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r w:rsidR="00C63D6B" w:rsidRPr="00787C5A">
              <w:t>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7777777" w:rsidR="00C63D6B" w:rsidRPr="00787C5A" w:rsidRDefault="00C63D6B" w:rsidP="00120D3B">
            <w:pPr>
              <w:ind w:left="130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CAU/MS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77777777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25C4B284" w14:textId="086E1A3C" w:rsidR="00607B42" w:rsidRDefault="00607B42" w:rsidP="00607B42">
            <w:pPr>
              <w:spacing w:before="9"/>
              <w:ind w:left="130"/>
              <w:rPr>
                <w:sz w:val="22"/>
                <w:szCs w:val="22"/>
              </w:rPr>
            </w:pPr>
            <w:r w:rsidRPr="00270FC6">
              <w:rPr>
                <w:sz w:val="22"/>
                <w:szCs w:val="24"/>
              </w:rPr>
              <w:t>RELATÓRIO</w:t>
            </w:r>
            <w:r>
              <w:rPr>
                <w:sz w:val="22"/>
                <w:szCs w:val="24"/>
              </w:rPr>
              <w:t xml:space="preserve"> INTEGRADO</w:t>
            </w:r>
            <w:r w:rsidRPr="00270FC6">
              <w:rPr>
                <w:sz w:val="22"/>
                <w:szCs w:val="24"/>
              </w:rPr>
              <w:t xml:space="preserve"> DE </w:t>
            </w:r>
            <w:r>
              <w:rPr>
                <w:sz w:val="22"/>
                <w:szCs w:val="24"/>
              </w:rPr>
              <w:t xml:space="preserve">PRESTAÇÃO DE CONTAS AO TCU </w:t>
            </w:r>
            <w:r w:rsidR="00120D3B">
              <w:rPr>
                <w:sz w:val="22"/>
                <w:szCs w:val="24"/>
              </w:rPr>
              <w:t>-</w:t>
            </w:r>
            <w:r>
              <w:rPr>
                <w:sz w:val="22"/>
                <w:szCs w:val="24"/>
              </w:rPr>
              <w:t>EXERCÍCIO 2023</w:t>
            </w:r>
            <w:r>
              <w:rPr>
                <w:sz w:val="22"/>
                <w:szCs w:val="22"/>
              </w:rPr>
              <w:t xml:space="preserve"> </w:t>
            </w:r>
          </w:p>
          <w:p w14:paraId="3EACD620" w14:textId="28137606" w:rsidR="001A69CD" w:rsidRPr="009016A5" w:rsidRDefault="001A69CD" w:rsidP="001A69CD">
            <w:pPr>
              <w:spacing w:before="9"/>
              <w:ind w:left="141" w:right="98"/>
              <w:jc w:val="both"/>
              <w:rPr>
                <w:sz w:val="22"/>
                <w:szCs w:val="22"/>
                <w:lang w:eastAsia="pt-BR"/>
              </w:rPr>
            </w:pP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777777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4E7B75C6" w:rsidR="00C63D6B" w:rsidRPr="00787C5A" w:rsidRDefault="006357A7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2994F97B">
                <wp:simplePos x="0" y="0"/>
                <wp:positionH relativeFrom="page">
                  <wp:posOffset>867689</wp:posOffset>
                </wp:positionH>
                <wp:positionV relativeFrom="paragraph">
                  <wp:posOffset>456870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5B202" id="Group 2" o:spid="_x0000_s1026" style="position:absolute;margin-left:68.3pt;margin-top:35.9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</w:t>
      </w:r>
      <w:r w:rsidR="001A69CD">
        <w:rPr>
          <w:b/>
          <w:spacing w:val="-9"/>
          <w:position w:val="-1"/>
          <w:sz w:val="22"/>
          <w:szCs w:val="22"/>
        </w:rPr>
        <w:t>1</w:t>
      </w:r>
      <w:r w:rsidR="005431DD">
        <w:rPr>
          <w:b/>
          <w:spacing w:val="-9"/>
          <w:position w:val="-1"/>
          <w:sz w:val="22"/>
          <w:szCs w:val="22"/>
        </w:rPr>
        <w:t>6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 w:rsidR="001A69CD">
        <w:rPr>
          <w:b/>
          <w:position w:val="-1"/>
          <w:sz w:val="22"/>
          <w:szCs w:val="22"/>
        </w:rPr>
        <w:t>7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607B42">
        <w:rPr>
          <w:b/>
          <w:position w:val="-1"/>
          <w:sz w:val="22"/>
          <w:szCs w:val="22"/>
        </w:rPr>
        <w:t>3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3E6947ED" w14:textId="77777777" w:rsidR="00C63D6B" w:rsidRPr="00787C5A" w:rsidRDefault="00C63D6B" w:rsidP="00C63D6B">
      <w:pPr>
        <w:spacing w:before="11" w:line="240" w:lineRule="exact"/>
        <w:ind w:firstLine="25"/>
        <w:rPr>
          <w:b/>
          <w:sz w:val="22"/>
          <w:szCs w:val="22"/>
        </w:rPr>
      </w:pPr>
    </w:p>
    <w:p w14:paraId="300F553B" w14:textId="77777777" w:rsidR="00607B42" w:rsidRDefault="00607B42" w:rsidP="00607B42">
      <w:pPr>
        <w:autoSpaceDE w:val="0"/>
        <w:autoSpaceDN w:val="0"/>
        <w:adjustRightInd w:val="0"/>
        <w:jc w:val="both"/>
        <w:rPr>
          <w:sz w:val="24"/>
          <w:szCs w:val="24"/>
          <w:lang w:eastAsia="pt-BR"/>
        </w:rPr>
      </w:pPr>
    </w:p>
    <w:p w14:paraId="3C00E382" w14:textId="1AA110D4" w:rsidR="00607B42" w:rsidRPr="00550AD0" w:rsidRDefault="00607B42" w:rsidP="00607B42">
      <w:pPr>
        <w:autoSpaceDE w:val="0"/>
        <w:autoSpaceDN w:val="0"/>
        <w:adjustRightInd w:val="0"/>
        <w:jc w:val="both"/>
        <w:rPr>
          <w:sz w:val="24"/>
          <w:szCs w:val="24"/>
          <w:lang w:eastAsia="pt-BR"/>
        </w:rPr>
      </w:pPr>
      <w:r w:rsidRPr="00550AD0">
        <w:rPr>
          <w:sz w:val="24"/>
          <w:szCs w:val="24"/>
          <w:lang w:eastAsia="pt-BR"/>
        </w:rPr>
        <w:t xml:space="preserve">O PLENÁRIO DO CONSELHO DE ARQUITETURA E URBANISMO DE MATO GROSSO DO SUL - CAU/MS, reunido na sede deste Conselho, no dia </w:t>
      </w:r>
      <w:r>
        <w:rPr>
          <w:sz w:val="24"/>
          <w:szCs w:val="24"/>
          <w:lang w:eastAsia="pt-BR"/>
        </w:rPr>
        <w:t>03</w:t>
      </w:r>
      <w:r w:rsidRPr="00550AD0">
        <w:rPr>
          <w:sz w:val="24"/>
          <w:szCs w:val="24"/>
          <w:lang w:eastAsia="pt-BR"/>
        </w:rPr>
        <w:t xml:space="preserve"> de maio de 202</w:t>
      </w:r>
      <w:r>
        <w:rPr>
          <w:sz w:val="24"/>
          <w:szCs w:val="24"/>
          <w:lang w:eastAsia="pt-BR"/>
        </w:rPr>
        <w:t>4</w:t>
      </w:r>
      <w:r w:rsidRPr="00550AD0">
        <w:rPr>
          <w:sz w:val="24"/>
          <w:szCs w:val="24"/>
          <w:lang w:eastAsia="pt-BR"/>
        </w:rPr>
        <w:t>, no exercício das competências e prerrogativas previstas no artigo 34 da Lei 12.378/2010 e no artigo 31, inciso IX, do Regimento Interno do CAU/MS aprovado pela Deliberação Plenária nº 070 DPOMS 0083-07/2018 de 25 de outubro de 2018, após análise do assunto em epígrafe, e</w:t>
      </w:r>
    </w:p>
    <w:p w14:paraId="0924C553" w14:textId="77777777" w:rsidR="00607B42" w:rsidRPr="00550AD0" w:rsidRDefault="00607B42" w:rsidP="00607B42">
      <w:pPr>
        <w:jc w:val="both"/>
        <w:rPr>
          <w:sz w:val="24"/>
          <w:szCs w:val="24"/>
        </w:rPr>
      </w:pPr>
    </w:p>
    <w:p w14:paraId="62B2C57C" w14:textId="77777777" w:rsidR="00607B42" w:rsidRPr="00550AD0" w:rsidRDefault="00607B42" w:rsidP="00607B42">
      <w:pPr>
        <w:widowControl w:val="0"/>
        <w:ind w:firstLine="25"/>
        <w:jc w:val="both"/>
        <w:rPr>
          <w:sz w:val="24"/>
          <w:szCs w:val="24"/>
        </w:rPr>
      </w:pPr>
      <w:r w:rsidRPr="00550AD0">
        <w:rPr>
          <w:b/>
          <w:sz w:val="24"/>
          <w:szCs w:val="24"/>
        </w:rPr>
        <w:t>CONSIDERANDO</w:t>
      </w:r>
      <w:r w:rsidRPr="00550AD0">
        <w:rPr>
          <w:sz w:val="24"/>
          <w:szCs w:val="24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F4F190F" w14:textId="77777777" w:rsidR="00607B42" w:rsidRPr="00550AD0" w:rsidRDefault="00607B42" w:rsidP="00607B42">
      <w:pPr>
        <w:widowControl w:val="0"/>
        <w:ind w:firstLine="25"/>
        <w:jc w:val="both"/>
        <w:rPr>
          <w:sz w:val="24"/>
          <w:szCs w:val="24"/>
        </w:rPr>
      </w:pPr>
    </w:p>
    <w:p w14:paraId="18814DB0" w14:textId="1EEB6FDA" w:rsidR="00607B42" w:rsidRPr="00550AD0" w:rsidRDefault="00607B42" w:rsidP="00607B42">
      <w:pPr>
        <w:ind w:right="-1" w:hanging="2"/>
        <w:jc w:val="both"/>
        <w:rPr>
          <w:sz w:val="24"/>
          <w:szCs w:val="24"/>
        </w:rPr>
      </w:pPr>
      <w:r w:rsidRPr="00550AD0">
        <w:rPr>
          <w:b/>
          <w:sz w:val="24"/>
          <w:szCs w:val="24"/>
        </w:rPr>
        <w:t xml:space="preserve">CONSIDERANDO </w:t>
      </w:r>
      <w:r w:rsidRPr="00550AD0">
        <w:rPr>
          <w:sz w:val="24"/>
          <w:szCs w:val="24"/>
        </w:rPr>
        <w:t>a Instrução Normativa</w:t>
      </w:r>
      <w:r w:rsidR="00734919">
        <w:rPr>
          <w:sz w:val="24"/>
          <w:szCs w:val="24"/>
        </w:rPr>
        <w:t xml:space="preserve"> - TCU</w:t>
      </w:r>
      <w:r w:rsidRPr="00550AD0">
        <w:rPr>
          <w:sz w:val="24"/>
          <w:szCs w:val="24"/>
        </w:rPr>
        <w:t xml:space="preserve"> nº 84, de 22 de abril de 2020</w:t>
      </w:r>
      <w:r w:rsidR="00734919">
        <w:rPr>
          <w:sz w:val="24"/>
          <w:szCs w:val="24"/>
        </w:rPr>
        <w:t>,</w:t>
      </w:r>
      <w:r w:rsidRPr="00550AD0">
        <w:rPr>
          <w:sz w:val="24"/>
          <w:szCs w:val="24"/>
        </w:rPr>
        <w:t xml:space="preserve"> que estabelece normas para a tomada e prestação de contas dos administradores e responsáveis da administração pública federal, para fins de julgamento pelo Tribunal de Contas da União, nos termos do artigo 7º da Lei 8.443, de 1992;</w:t>
      </w:r>
    </w:p>
    <w:p w14:paraId="338E0885" w14:textId="77777777" w:rsidR="00607B42" w:rsidRPr="00550AD0" w:rsidRDefault="00607B42" w:rsidP="00607B42">
      <w:pPr>
        <w:jc w:val="both"/>
        <w:rPr>
          <w:sz w:val="24"/>
          <w:szCs w:val="24"/>
        </w:rPr>
      </w:pPr>
      <w:r w:rsidRPr="00550AD0">
        <w:rPr>
          <w:sz w:val="24"/>
          <w:szCs w:val="24"/>
        </w:rPr>
        <w:tab/>
      </w:r>
    </w:p>
    <w:p w14:paraId="6AE996E7" w14:textId="4EA9EBF4" w:rsidR="00607B42" w:rsidRPr="00550AD0" w:rsidRDefault="00607B42" w:rsidP="00607B42">
      <w:pPr>
        <w:ind w:right="-1" w:hanging="2"/>
        <w:jc w:val="both"/>
        <w:rPr>
          <w:sz w:val="24"/>
          <w:szCs w:val="24"/>
        </w:rPr>
      </w:pPr>
      <w:r w:rsidRPr="00550AD0">
        <w:rPr>
          <w:b/>
          <w:sz w:val="24"/>
          <w:szCs w:val="24"/>
        </w:rPr>
        <w:t xml:space="preserve">CONSIDERANDO </w:t>
      </w:r>
      <w:r w:rsidRPr="00550AD0">
        <w:rPr>
          <w:sz w:val="24"/>
          <w:szCs w:val="24"/>
        </w:rPr>
        <w:t xml:space="preserve">a Decisão Normativa – TCU nº 187, de 09 de setembro de 2020 que divulga a relação das unidades prestadoras de contas (UPC), na forma do disposto no artigo 9º, §§ 1º e 2º, da Instrução normativa – TCU 84, de 22 de abril de 2020, </w:t>
      </w:r>
      <w:r w:rsidR="00734919">
        <w:rPr>
          <w:sz w:val="24"/>
          <w:szCs w:val="24"/>
        </w:rPr>
        <w:t xml:space="preserve">que </w:t>
      </w:r>
      <w:r w:rsidRPr="00550AD0">
        <w:rPr>
          <w:sz w:val="24"/>
          <w:szCs w:val="24"/>
        </w:rPr>
        <w:t xml:space="preserve">estabelece os elementos de conteúdo do relatório de gestão e define os prazos de atualização das informações que integram a prestação de contas da administração pública federal, nos termos do artigo 5º, § 1º e artigo 6º; artigo 8º, inciso III e § 3º; e artigo 9º, § 3º da Instrução Normativa-TCU 84, de 22 de abril de 2020; </w:t>
      </w:r>
    </w:p>
    <w:p w14:paraId="1E4F0BCA" w14:textId="77777777" w:rsidR="00607B42" w:rsidRPr="00550AD0" w:rsidRDefault="00607B42" w:rsidP="00607B42">
      <w:pPr>
        <w:ind w:right="-1" w:hanging="2"/>
        <w:jc w:val="both"/>
        <w:rPr>
          <w:sz w:val="24"/>
          <w:szCs w:val="24"/>
        </w:rPr>
      </w:pPr>
    </w:p>
    <w:p w14:paraId="5983FF33" w14:textId="77777777" w:rsidR="00607B42" w:rsidRPr="00550AD0" w:rsidRDefault="00607B42" w:rsidP="00607B42">
      <w:pPr>
        <w:ind w:right="-29"/>
        <w:jc w:val="both"/>
        <w:rPr>
          <w:bCs/>
          <w:sz w:val="24"/>
          <w:szCs w:val="24"/>
        </w:rPr>
      </w:pPr>
      <w:r w:rsidRPr="00550AD0">
        <w:rPr>
          <w:b/>
          <w:sz w:val="24"/>
          <w:szCs w:val="24"/>
        </w:rPr>
        <w:t xml:space="preserve">CONSIDERANDO </w:t>
      </w:r>
      <w:r w:rsidRPr="00550AD0">
        <w:rPr>
          <w:bCs/>
          <w:sz w:val="24"/>
          <w:szCs w:val="24"/>
        </w:rPr>
        <w:t>o que dispõe a Resolução nº 200 CAU/BR, de 15 de dezembro de 2020, capítulo VII, artigo 10, parágrafo único, alínea “a”, que trata das condições de admissibilidade de apreciação do processo de prestação de contas pelas instâncias cabíveis do CAU/BR;</w:t>
      </w:r>
    </w:p>
    <w:p w14:paraId="37E237EC" w14:textId="77777777" w:rsidR="00607B42" w:rsidRPr="00550AD0" w:rsidRDefault="00607B42" w:rsidP="00607B42">
      <w:pPr>
        <w:ind w:left="142" w:right="-29"/>
        <w:jc w:val="both"/>
        <w:rPr>
          <w:b/>
          <w:sz w:val="24"/>
          <w:szCs w:val="24"/>
        </w:rPr>
      </w:pPr>
    </w:p>
    <w:p w14:paraId="7C881DE4" w14:textId="67CDDDC9" w:rsidR="00607B42" w:rsidRPr="00550AD0" w:rsidRDefault="00607B42" w:rsidP="00607B42">
      <w:pPr>
        <w:ind w:right="-29"/>
        <w:jc w:val="both"/>
        <w:rPr>
          <w:bCs/>
          <w:sz w:val="24"/>
          <w:szCs w:val="24"/>
        </w:rPr>
      </w:pPr>
      <w:r w:rsidRPr="00550AD0">
        <w:rPr>
          <w:b/>
          <w:sz w:val="24"/>
          <w:szCs w:val="24"/>
        </w:rPr>
        <w:t xml:space="preserve">CONSIDERANDO </w:t>
      </w:r>
      <w:r w:rsidRPr="00550AD0">
        <w:rPr>
          <w:bCs/>
          <w:sz w:val="24"/>
          <w:szCs w:val="24"/>
        </w:rPr>
        <w:t xml:space="preserve">a Deliberação Plenária nº </w:t>
      </w:r>
      <w:r>
        <w:rPr>
          <w:bCs/>
          <w:sz w:val="24"/>
          <w:szCs w:val="24"/>
        </w:rPr>
        <w:t>005</w:t>
      </w:r>
      <w:r w:rsidRPr="00550AD0">
        <w:rPr>
          <w:bCs/>
          <w:sz w:val="24"/>
          <w:szCs w:val="24"/>
        </w:rPr>
        <w:t xml:space="preserve"> DPOMS 0</w:t>
      </w:r>
      <w:r>
        <w:rPr>
          <w:bCs/>
          <w:sz w:val="24"/>
          <w:szCs w:val="24"/>
        </w:rPr>
        <w:t>145</w:t>
      </w:r>
      <w:r w:rsidRPr="00550AD0">
        <w:rPr>
          <w:bCs/>
          <w:sz w:val="24"/>
          <w:szCs w:val="24"/>
        </w:rPr>
        <w:t>-0</w:t>
      </w:r>
      <w:r>
        <w:rPr>
          <w:bCs/>
          <w:sz w:val="24"/>
          <w:szCs w:val="24"/>
        </w:rPr>
        <w:t>1</w:t>
      </w:r>
      <w:r w:rsidRPr="00550AD0">
        <w:rPr>
          <w:bCs/>
          <w:sz w:val="24"/>
          <w:szCs w:val="24"/>
        </w:rPr>
        <w:t>.202</w:t>
      </w:r>
      <w:r>
        <w:rPr>
          <w:bCs/>
          <w:sz w:val="24"/>
          <w:szCs w:val="24"/>
        </w:rPr>
        <w:t>4</w:t>
      </w:r>
      <w:r w:rsidRPr="00550AD0">
        <w:rPr>
          <w:bCs/>
          <w:sz w:val="24"/>
          <w:szCs w:val="24"/>
        </w:rPr>
        <w:t xml:space="preserve">, de </w:t>
      </w:r>
      <w:r>
        <w:rPr>
          <w:bCs/>
          <w:sz w:val="24"/>
          <w:szCs w:val="24"/>
        </w:rPr>
        <w:t>02</w:t>
      </w:r>
      <w:r w:rsidRPr="00550AD0">
        <w:rPr>
          <w:bCs/>
          <w:sz w:val="24"/>
          <w:szCs w:val="24"/>
        </w:rPr>
        <w:t xml:space="preserve"> de fevereiro de 202</w:t>
      </w:r>
      <w:r>
        <w:rPr>
          <w:bCs/>
          <w:sz w:val="24"/>
          <w:szCs w:val="24"/>
        </w:rPr>
        <w:t>4</w:t>
      </w:r>
      <w:r w:rsidR="00734919">
        <w:rPr>
          <w:bCs/>
          <w:sz w:val="24"/>
          <w:szCs w:val="24"/>
        </w:rPr>
        <w:t>,</w:t>
      </w:r>
      <w:r w:rsidRPr="00550AD0">
        <w:rPr>
          <w:bCs/>
          <w:sz w:val="24"/>
          <w:szCs w:val="24"/>
        </w:rPr>
        <w:t xml:space="preserve"> que aprova a prestação de contas referente ao Exercício Social de 202</w:t>
      </w:r>
      <w:r>
        <w:rPr>
          <w:bCs/>
          <w:sz w:val="24"/>
          <w:szCs w:val="24"/>
        </w:rPr>
        <w:t>3</w:t>
      </w:r>
      <w:r w:rsidRPr="00550AD0">
        <w:rPr>
          <w:bCs/>
          <w:sz w:val="24"/>
          <w:szCs w:val="24"/>
        </w:rPr>
        <w:t>;</w:t>
      </w:r>
    </w:p>
    <w:p w14:paraId="0CEFA6C6" w14:textId="77777777" w:rsidR="00607B42" w:rsidRPr="00550AD0" w:rsidRDefault="00607B42" w:rsidP="00607B42">
      <w:pPr>
        <w:ind w:right="-29"/>
        <w:jc w:val="both"/>
        <w:rPr>
          <w:bCs/>
          <w:sz w:val="24"/>
          <w:szCs w:val="24"/>
        </w:rPr>
      </w:pPr>
    </w:p>
    <w:p w14:paraId="60DD9F9E" w14:textId="77777777" w:rsidR="00607B42" w:rsidRPr="00550AD0" w:rsidRDefault="00607B42" w:rsidP="00607B42">
      <w:pPr>
        <w:ind w:right="-29"/>
        <w:jc w:val="both"/>
        <w:rPr>
          <w:bCs/>
          <w:sz w:val="24"/>
          <w:szCs w:val="24"/>
        </w:rPr>
      </w:pPr>
      <w:r w:rsidRPr="00550AD0">
        <w:rPr>
          <w:b/>
          <w:sz w:val="24"/>
          <w:szCs w:val="24"/>
        </w:rPr>
        <w:t xml:space="preserve">CONSIDERANDO </w:t>
      </w:r>
      <w:r w:rsidRPr="00550AD0">
        <w:rPr>
          <w:bCs/>
          <w:sz w:val="24"/>
          <w:szCs w:val="24"/>
        </w:rPr>
        <w:t>que os demonstrativos contábeis se encontram em conformidade com as Normas Brasileiras de Contabilidade aplicadas ao Setor Público (NBCASP) e Diretrizes do CAU/BR.</w:t>
      </w:r>
    </w:p>
    <w:p w14:paraId="31415840" w14:textId="77777777" w:rsidR="00607B42" w:rsidRPr="00550AD0" w:rsidRDefault="00607B42" w:rsidP="00607B42">
      <w:pPr>
        <w:ind w:right="-29"/>
        <w:jc w:val="both"/>
        <w:rPr>
          <w:bCs/>
          <w:sz w:val="24"/>
          <w:szCs w:val="24"/>
        </w:rPr>
      </w:pPr>
    </w:p>
    <w:p w14:paraId="32E35FA6" w14:textId="77777777" w:rsidR="00607B42" w:rsidRPr="00550AD0" w:rsidRDefault="00607B42" w:rsidP="00607B42">
      <w:pPr>
        <w:ind w:right="-1"/>
        <w:jc w:val="both"/>
        <w:rPr>
          <w:sz w:val="24"/>
          <w:szCs w:val="24"/>
        </w:rPr>
      </w:pPr>
      <w:r w:rsidRPr="00550AD0">
        <w:rPr>
          <w:b/>
          <w:sz w:val="24"/>
          <w:szCs w:val="24"/>
        </w:rPr>
        <w:t xml:space="preserve">CONSIDERANDO </w:t>
      </w:r>
      <w:r w:rsidRPr="00550AD0">
        <w:rPr>
          <w:sz w:val="24"/>
          <w:szCs w:val="24"/>
        </w:rPr>
        <w:t>a DCO nº 0</w:t>
      </w:r>
      <w:r>
        <w:rPr>
          <w:sz w:val="24"/>
          <w:szCs w:val="24"/>
        </w:rPr>
        <w:t>10</w:t>
      </w:r>
      <w:r w:rsidRPr="00550AD0">
        <w:rPr>
          <w:sz w:val="24"/>
          <w:szCs w:val="24"/>
        </w:rPr>
        <w:t>/202</w:t>
      </w:r>
      <w:r>
        <w:rPr>
          <w:sz w:val="24"/>
          <w:szCs w:val="24"/>
        </w:rPr>
        <w:t>4</w:t>
      </w:r>
      <w:r w:rsidRPr="00550AD0">
        <w:rPr>
          <w:sz w:val="24"/>
          <w:szCs w:val="24"/>
        </w:rPr>
        <w:t>-202</w:t>
      </w:r>
      <w:r>
        <w:rPr>
          <w:sz w:val="24"/>
          <w:szCs w:val="24"/>
        </w:rPr>
        <w:t>6</w:t>
      </w:r>
      <w:r w:rsidRPr="00550AD0">
        <w:rPr>
          <w:sz w:val="24"/>
          <w:szCs w:val="24"/>
        </w:rPr>
        <w:t xml:space="preserve"> – 1</w:t>
      </w:r>
      <w:r>
        <w:rPr>
          <w:sz w:val="24"/>
          <w:szCs w:val="24"/>
        </w:rPr>
        <w:t>11</w:t>
      </w:r>
      <w:r w:rsidRPr="00550AD0">
        <w:rPr>
          <w:sz w:val="24"/>
          <w:szCs w:val="24"/>
        </w:rPr>
        <w:t xml:space="preserve">ª CFA, </w:t>
      </w:r>
      <w:r>
        <w:rPr>
          <w:sz w:val="24"/>
          <w:szCs w:val="24"/>
        </w:rPr>
        <w:t>no dia 25 de abril de 2024</w:t>
      </w:r>
      <w:r w:rsidRPr="00550AD0">
        <w:rPr>
          <w:sz w:val="24"/>
          <w:szCs w:val="24"/>
        </w:rPr>
        <w:t xml:space="preserve">, aprovando o </w:t>
      </w:r>
      <w:r w:rsidRPr="00550AD0">
        <w:rPr>
          <w:rFonts w:cs="Calibri"/>
          <w:sz w:val="24"/>
          <w:szCs w:val="24"/>
          <w:shd w:val="clear" w:color="auto" w:fill="FFFFFF"/>
        </w:rPr>
        <w:t>Relatório Integrado de Prestação de Contas ao Tribunal de Contas da União, em relação ao Exercício de 202</w:t>
      </w:r>
      <w:r>
        <w:rPr>
          <w:rFonts w:cs="Calibri"/>
          <w:sz w:val="24"/>
          <w:szCs w:val="24"/>
          <w:shd w:val="clear" w:color="auto" w:fill="FFFFFF"/>
        </w:rPr>
        <w:t>3</w:t>
      </w:r>
      <w:r w:rsidRPr="00550AD0">
        <w:rPr>
          <w:rFonts w:cs="Calibri"/>
          <w:sz w:val="24"/>
          <w:szCs w:val="24"/>
          <w:shd w:val="clear" w:color="auto" w:fill="FFFFFF"/>
        </w:rPr>
        <w:t>.</w:t>
      </w:r>
    </w:p>
    <w:p w14:paraId="57D93952" w14:textId="77777777" w:rsidR="00607B42" w:rsidRPr="00550AD0" w:rsidRDefault="00607B42" w:rsidP="00607B42">
      <w:pPr>
        <w:ind w:left="142" w:right="-29"/>
        <w:jc w:val="both"/>
        <w:rPr>
          <w:bCs/>
          <w:sz w:val="24"/>
          <w:szCs w:val="24"/>
        </w:rPr>
      </w:pPr>
    </w:p>
    <w:p w14:paraId="211DCF38" w14:textId="77777777" w:rsidR="00607B42" w:rsidRDefault="00607B42" w:rsidP="00607B42">
      <w:pPr>
        <w:pStyle w:val="SemEspaamento"/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</w:p>
    <w:p w14:paraId="0888344C" w14:textId="77777777" w:rsidR="00607B42" w:rsidRDefault="00607B42" w:rsidP="00607B42">
      <w:pPr>
        <w:pStyle w:val="SemEspaamento"/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</w:p>
    <w:p w14:paraId="111DC781" w14:textId="0FA35889" w:rsidR="00607B42" w:rsidRPr="00550AD0" w:rsidRDefault="00607B42" w:rsidP="00607B42">
      <w:pPr>
        <w:pStyle w:val="SemEspaamento"/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  <w:r w:rsidRPr="00550AD0">
        <w:rPr>
          <w:rFonts w:ascii="Times New Roman" w:hAnsi="Times New Roman"/>
          <w:b/>
          <w:sz w:val="24"/>
          <w:szCs w:val="24"/>
        </w:rPr>
        <w:lastRenderedPageBreak/>
        <w:t>RESOLVE:</w:t>
      </w:r>
    </w:p>
    <w:p w14:paraId="3E7B5AFB" w14:textId="77777777" w:rsidR="00607B42" w:rsidRDefault="00607B42" w:rsidP="00607B42">
      <w:pPr>
        <w:ind w:right="-1"/>
        <w:jc w:val="both"/>
        <w:rPr>
          <w:rFonts w:cs="Calibri"/>
          <w:sz w:val="24"/>
          <w:szCs w:val="24"/>
          <w:shd w:val="clear" w:color="auto" w:fill="FFFFFF"/>
        </w:rPr>
      </w:pPr>
      <w:r w:rsidRPr="00550AD0">
        <w:rPr>
          <w:sz w:val="24"/>
          <w:szCs w:val="24"/>
        </w:rPr>
        <w:t xml:space="preserve">1 - Aprovar o </w:t>
      </w:r>
      <w:r w:rsidRPr="00550AD0">
        <w:rPr>
          <w:rFonts w:cs="Calibri"/>
          <w:sz w:val="24"/>
          <w:szCs w:val="24"/>
          <w:shd w:val="clear" w:color="auto" w:fill="FFFFFF"/>
        </w:rPr>
        <w:t>Relatório Integrado de Prestação de Contas ao Tribunal de Contas da União, em relação ao Exercício de 202</w:t>
      </w:r>
      <w:r>
        <w:rPr>
          <w:rFonts w:cs="Calibri"/>
          <w:sz w:val="24"/>
          <w:szCs w:val="24"/>
          <w:shd w:val="clear" w:color="auto" w:fill="FFFFFF"/>
        </w:rPr>
        <w:t>3</w:t>
      </w:r>
      <w:r w:rsidRPr="00550AD0">
        <w:rPr>
          <w:rFonts w:cs="Calibri"/>
          <w:sz w:val="24"/>
          <w:szCs w:val="24"/>
          <w:shd w:val="clear" w:color="auto" w:fill="FFFFFF"/>
        </w:rPr>
        <w:t>.</w:t>
      </w:r>
    </w:p>
    <w:p w14:paraId="00C5BCEA" w14:textId="77777777" w:rsidR="00607B42" w:rsidRDefault="00607B42" w:rsidP="00607B42">
      <w:pPr>
        <w:ind w:right="-1"/>
        <w:jc w:val="both"/>
        <w:rPr>
          <w:rFonts w:cs="Calibri"/>
          <w:sz w:val="24"/>
          <w:szCs w:val="24"/>
          <w:shd w:val="clear" w:color="auto" w:fill="FFFFFF"/>
        </w:rPr>
      </w:pPr>
    </w:p>
    <w:p w14:paraId="46520696" w14:textId="77777777" w:rsidR="00607B42" w:rsidRPr="00550AD0" w:rsidRDefault="00607B42" w:rsidP="00607B42">
      <w:pPr>
        <w:pStyle w:val="SemEspaamento"/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550AD0">
        <w:rPr>
          <w:rFonts w:ascii="Times New Roman" w:hAnsi="Times New Roman"/>
          <w:sz w:val="24"/>
          <w:szCs w:val="24"/>
        </w:rPr>
        <w:t>2 - Esta deliberação entra em vigor nesta data.</w:t>
      </w:r>
    </w:p>
    <w:p w14:paraId="157516D0" w14:textId="77777777" w:rsidR="00607B42" w:rsidRPr="00550AD0" w:rsidRDefault="00607B42" w:rsidP="00607B42">
      <w:pPr>
        <w:ind w:right="-1"/>
        <w:jc w:val="both"/>
        <w:rPr>
          <w:sz w:val="24"/>
          <w:szCs w:val="24"/>
        </w:rPr>
      </w:pPr>
    </w:p>
    <w:p w14:paraId="549BEE48" w14:textId="77777777" w:rsidR="00A55320" w:rsidRPr="00D16C7B" w:rsidRDefault="00A55320" w:rsidP="00EB67B9">
      <w:pPr>
        <w:jc w:val="both"/>
        <w:rPr>
          <w:sz w:val="22"/>
          <w:szCs w:val="22"/>
        </w:rPr>
      </w:pPr>
    </w:p>
    <w:p w14:paraId="7D1118A5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Resultado da votação: Aprovada por unanimidade dos votos.</w:t>
      </w:r>
    </w:p>
    <w:p w14:paraId="13EB5FA4" w14:textId="77777777" w:rsidR="00A55320" w:rsidRDefault="00A55320" w:rsidP="00EB67B9">
      <w:pPr>
        <w:rPr>
          <w:sz w:val="22"/>
          <w:szCs w:val="22"/>
        </w:rPr>
      </w:pPr>
    </w:p>
    <w:p w14:paraId="47C0C70E" w14:textId="16F7C3AE" w:rsidR="00683A9B" w:rsidRDefault="00683A9B" w:rsidP="00DA3F22">
      <w:pPr>
        <w:ind w:firstLine="25"/>
        <w:jc w:val="right"/>
        <w:rPr>
          <w:sz w:val="22"/>
          <w:szCs w:val="22"/>
        </w:rPr>
      </w:pPr>
      <w:r w:rsidRPr="00D16C7B">
        <w:rPr>
          <w:sz w:val="22"/>
          <w:szCs w:val="22"/>
        </w:rPr>
        <w:t>Campo Grande</w:t>
      </w:r>
      <w:r w:rsidR="00661562">
        <w:rPr>
          <w:sz w:val="22"/>
          <w:szCs w:val="22"/>
        </w:rPr>
        <w:t xml:space="preserve">, MS, </w:t>
      </w:r>
      <w:r w:rsidR="00041DD4">
        <w:rPr>
          <w:sz w:val="22"/>
          <w:szCs w:val="22"/>
        </w:rPr>
        <w:t>0</w:t>
      </w:r>
      <w:r w:rsidR="001A69CD">
        <w:rPr>
          <w:sz w:val="22"/>
          <w:szCs w:val="22"/>
        </w:rPr>
        <w:t>3</w:t>
      </w:r>
      <w:r w:rsidRPr="00D16C7B">
        <w:rPr>
          <w:sz w:val="22"/>
          <w:szCs w:val="22"/>
        </w:rPr>
        <w:t xml:space="preserve"> de </w:t>
      </w:r>
      <w:r w:rsidR="000C6DB3">
        <w:rPr>
          <w:sz w:val="22"/>
          <w:szCs w:val="22"/>
        </w:rPr>
        <w:t>m</w:t>
      </w:r>
      <w:r w:rsidR="001A69CD">
        <w:rPr>
          <w:sz w:val="22"/>
          <w:szCs w:val="22"/>
        </w:rPr>
        <w:t>ai</w:t>
      </w:r>
      <w:r w:rsidR="000C6DB3">
        <w:rPr>
          <w:sz w:val="22"/>
          <w:szCs w:val="22"/>
        </w:rPr>
        <w:t>o</w:t>
      </w:r>
      <w:r w:rsidR="00642796" w:rsidRPr="00D16C7B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de 202</w:t>
      </w:r>
      <w:r w:rsidR="00041DD4">
        <w:rPr>
          <w:sz w:val="22"/>
          <w:szCs w:val="22"/>
        </w:rPr>
        <w:t>4</w:t>
      </w:r>
      <w:r w:rsidRPr="00D16C7B">
        <w:rPr>
          <w:sz w:val="22"/>
          <w:szCs w:val="22"/>
        </w:rPr>
        <w:t>.</w:t>
      </w:r>
    </w:p>
    <w:p w14:paraId="2B063044" w14:textId="77777777" w:rsidR="001A69CD" w:rsidRDefault="001A69CD" w:rsidP="00DA3F22">
      <w:pPr>
        <w:ind w:firstLine="25"/>
        <w:jc w:val="right"/>
        <w:rPr>
          <w:sz w:val="22"/>
          <w:szCs w:val="22"/>
        </w:rPr>
      </w:pPr>
    </w:p>
    <w:p w14:paraId="2CBBE087" w14:textId="77777777" w:rsidR="000C6DB3" w:rsidRDefault="000C6DB3" w:rsidP="00DA3F22">
      <w:pPr>
        <w:ind w:firstLine="25"/>
        <w:jc w:val="right"/>
        <w:rPr>
          <w:sz w:val="22"/>
          <w:szCs w:val="22"/>
        </w:rPr>
      </w:pPr>
    </w:p>
    <w:p w14:paraId="49A151EE" w14:textId="77777777" w:rsidR="00C951E8" w:rsidRPr="00D16C7B" w:rsidRDefault="00C951E8" w:rsidP="00DA3F22">
      <w:pPr>
        <w:ind w:firstLine="25"/>
        <w:jc w:val="right"/>
        <w:rPr>
          <w:sz w:val="22"/>
          <w:szCs w:val="22"/>
        </w:rPr>
      </w:pPr>
    </w:p>
    <w:p w14:paraId="4CD0FC3D" w14:textId="77777777" w:rsidR="00683A9B" w:rsidRDefault="00683A9B" w:rsidP="00683A9B">
      <w:pPr>
        <w:ind w:firstLine="25"/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7C917F35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1A69CD">
        <w:rPr>
          <w:rFonts w:ascii="Calibri" w:hAnsi="Calibri"/>
          <w:b/>
          <w:i/>
          <w:sz w:val="22"/>
          <w:szCs w:val="22"/>
          <w:u w:val="single"/>
        </w:rPr>
        <w:t>LBUQUERQUE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5E61BA36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151136B2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5912E77C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5CC35179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748FB1A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462411BE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7C0780CB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5445BD2A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75D863B4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BE6B10B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46F1F1CB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A60DA9F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310043B8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20FFBCF2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3E847E34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69AEA962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EE63085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4125F548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6CBADB88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1E498DE0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2270F469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2A924C3C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4E99D832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6878F6E8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6D62EC2B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536283F7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56E68B21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382E26C9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61262BA3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D866E79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77E51C2D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9DD8E52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6CCDFA80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3FDE433F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7BA74932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0955EC25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7E04778C" w14:textId="77777777" w:rsidR="00607B42" w:rsidRDefault="00607B42" w:rsidP="00990A36">
      <w:pPr>
        <w:ind w:firstLine="25"/>
        <w:jc w:val="center"/>
        <w:rPr>
          <w:rFonts w:ascii="Calibri" w:hAnsi="Calibri"/>
          <w:sz w:val="16"/>
        </w:rPr>
      </w:pPr>
    </w:p>
    <w:p w14:paraId="42B3B6C8" w14:textId="06EFE4B9" w:rsidR="00990A36" w:rsidRDefault="00797AA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1A69CD">
        <w:rPr>
          <w:rFonts w:ascii="Calibri" w:hAnsi="Calibri"/>
          <w:b/>
          <w:sz w:val="28"/>
          <w:shd w:val="clear" w:color="auto" w:fill="FFFFFF"/>
        </w:rPr>
        <w:t>7</w:t>
      </w:r>
      <w:r w:rsidR="00683A9B"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65F0AA39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41DD4">
        <w:rPr>
          <w:rFonts w:ascii="Calibri" w:hAnsi="Calibri"/>
          <w:color w:val="000000"/>
          <w:sz w:val="24"/>
          <w:szCs w:val="22"/>
        </w:rPr>
        <w:t>0</w:t>
      </w:r>
      <w:r w:rsidR="001A69CD">
        <w:rPr>
          <w:rFonts w:ascii="Calibri" w:hAnsi="Calibri"/>
          <w:color w:val="000000"/>
          <w:sz w:val="24"/>
          <w:szCs w:val="22"/>
        </w:rPr>
        <w:t>3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0C6DB3">
        <w:rPr>
          <w:rFonts w:ascii="Calibri" w:hAnsi="Calibri"/>
          <w:color w:val="000000"/>
          <w:sz w:val="24"/>
          <w:szCs w:val="22"/>
        </w:rPr>
        <w:t>ma</w:t>
      </w:r>
      <w:r w:rsidR="001A69CD">
        <w:rPr>
          <w:rFonts w:ascii="Calibri" w:hAnsi="Calibri"/>
          <w:color w:val="000000"/>
          <w:sz w:val="24"/>
          <w:szCs w:val="22"/>
        </w:rPr>
        <w:t>i</w:t>
      </w:r>
      <w:r w:rsidR="00041DD4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18020324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EA276F">
        <w:rPr>
          <w:rFonts w:ascii="Calibri" w:hAnsi="Calibri"/>
          <w:sz w:val="24"/>
          <w:szCs w:val="22"/>
        </w:rPr>
        <w:t>h</w:t>
      </w:r>
      <w:r w:rsidR="001A69CD">
        <w:rPr>
          <w:rFonts w:ascii="Calibri" w:hAnsi="Calibri"/>
          <w:sz w:val="24"/>
          <w:szCs w:val="22"/>
        </w:rPr>
        <w:t>03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1A69CD">
        <w:rPr>
          <w:rFonts w:ascii="Calibri" w:hAnsi="Calibri"/>
          <w:sz w:val="24"/>
          <w:szCs w:val="22"/>
        </w:rPr>
        <w:t>19</w:t>
      </w:r>
      <w:r w:rsidR="00990A36" w:rsidRPr="00990A36">
        <w:rPr>
          <w:rFonts w:ascii="Calibri" w:hAnsi="Calibri"/>
          <w:sz w:val="24"/>
          <w:szCs w:val="22"/>
        </w:rPr>
        <w:t>:</w:t>
      </w:r>
      <w:r w:rsidR="001A69CD">
        <w:rPr>
          <w:rFonts w:ascii="Calibri" w:hAnsi="Calibri"/>
          <w:sz w:val="24"/>
          <w:szCs w:val="22"/>
        </w:rPr>
        <w:t>56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5F0D7F9A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23E5223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285F828F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73208036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203F334E" w:rsidR="006D37F6" w:rsidRPr="00797AAB" w:rsidRDefault="001A69C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339FFCCC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2773E029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236B49C1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65F9482E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2752E919" w:rsidR="006D37F6" w:rsidRPr="00DB0E5E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1BB1E033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11F2BFF3" w:rsidR="006D37F6" w:rsidRPr="006D37F6" w:rsidRDefault="001A69C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16269B12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1A69CD">
              <w:rPr>
                <w:rFonts w:ascii="Calibri" w:hAnsi="Calibri"/>
                <w:sz w:val="24"/>
                <w:shd w:val="clear" w:color="auto" w:fill="FFFFFF"/>
              </w:rPr>
              <w:t>7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7D2460B6" w:rsidR="00683A9B" w:rsidRPr="00140FCD" w:rsidRDefault="006D37F6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1A69CD">
              <w:rPr>
                <w:rFonts w:ascii="Calibri" w:hAnsi="Calibri"/>
                <w:sz w:val="24"/>
                <w:shd w:val="clear" w:color="auto" w:fill="FFFFFF"/>
              </w:rPr>
              <w:t>3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1A69CD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8872FAB" w14:textId="77777777" w:rsidR="00607B42" w:rsidRDefault="00607B42" w:rsidP="00607B42">
            <w:pPr>
              <w:spacing w:before="9"/>
              <w:ind w:left="130"/>
              <w:rPr>
                <w:sz w:val="22"/>
                <w:szCs w:val="22"/>
              </w:rPr>
            </w:pPr>
            <w:r w:rsidRPr="00270FC6">
              <w:rPr>
                <w:sz w:val="22"/>
                <w:szCs w:val="24"/>
              </w:rPr>
              <w:t>RELATÓRIO</w:t>
            </w:r>
            <w:r>
              <w:rPr>
                <w:sz w:val="22"/>
                <w:szCs w:val="24"/>
              </w:rPr>
              <w:t xml:space="preserve"> INTEGRADO</w:t>
            </w:r>
            <w:r w:rsidRPr="00270FC6">
              <w:rPr>
                <w:sz w:val="22"/>
                <w:szCs w:val="24"/>
              </w:rPr>
              <w:t xml:space="preserve"> DE </w:t>
            </w:r>
            <w:r>
              <w:rPr>
                <w:sz w:val="22"/>
                <w:szCs w:val="24"/>
              </w:rPr>
              <w:t>PRESTAÇÃO DE CONTAS AO TCU EXERCÍCIO 2023</w:t>
            </w:r>
            <w:r>
              <w:rPr>
                <w:sz w:val="22"/>
                <w:szCs w:val="22"/>
              </w:rPr>
              <w:t xml:space="preserve"> </w:t>
            </w:r>
          </w:p>
          <w:p w14:paraId="009DB2DF" w14:textId="334869D8" w:rsidR="00683A9B" w:rsidRDefault="00683A9B" w:rsidP="009016A5">
            <w:pPr>
              <w:tabs>
                <w:tab w:val="left" w:pos="1276"/>
              </w:tabs>
            </w:pP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405450B9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0C6DB3">
              <w:rPr>
                <w:rFonts w:ascii="Calibri" w:hAnsi="Calibri"/>
                <w:shd w:val="clear" w:color="auto" w:fill="FFFFFF"/>
              </w:rPr>
              <w:t>7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6E4007C8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0C6DB3">
              <w:rPr>
                <w:rFonts w:ascii="Calibri" w:hAnsi="Calibri"/>
                <w:shd w:val="clear" w:color="auto" w:fill="FFFFFF"/>
              </w:rPr>
              <w:t>2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0F4997F0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JOÃO AUGUSTO A</w:t>
            </w:r>
            <w:r w:rsidR="001A69CD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Recu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C6DB3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0D3B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A69CD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31DD"/>
    <w:rsid w:val="00544BD7"/>
    <w:rsid w:val="00547E76"/>
    <w:rsid w:val="0055220F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07B42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05AD1"/>
    <w:rsid w:val="00726E7B"/>
    <w:rsid w:val="00730224"/>
    <w:rsid w:val="00734919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AAB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016A5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D229F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ha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har">
    <w:name w:val="Sem Espaçamento Cha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Sutil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RecuodecorpodetextoChar">
    <w:name w:val="Recuo de corpo de texto Char"/>
    <w:link w:val="Recu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689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Elias</cp:lastModifiedBy>
  <cp:revision>5</cp:revision>
  <cp:lastPrinted>2024-02-07T19:08:00Z</cp:lastPrinted>
  <dcterms:created xsi:type="dcterms:W3CDTF">2024-05-07T21:31:00Z</dcterms:created>
  <dcterms:modified xsi:type="dcterms:W3CDTF">2024-05-08T19:15:00Z</dcterms:modified>
</cp:coreProperties>
</file>