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696"/>
        <w:tblW w:w="9563" w:type="dxa"/>
        <w:tblLayout w:type="fixed"/>
        <w:tblCellMar>
          <w:left w:w="0" w:type="dxa"/>
          <w:right w:w="0" w:type="dxa"/>
        </w:tblCellMar>
        <w:tblLook w:val="01E0" w:firstRow="1" w:lastRow="1" w:firstColumn="1" w:lastColumn="1" w:noHBand="0" w:noVBand="0"/>
      </w:tblPr>
      <w:tblGrid>
        <w:gridCol w:w="1637"/>
        <w:gridCol w:w="7926"/>
      </w:tblGrid>
      <w:tr w:rsidR="00A15C49" w:rsidRPr="00782513" w14:paraId="48B1CB6C" w14:textId="77777777" w:rsidTr="00051F57">
        <w:trPr>
          <w:trHeight w:hRule="exact" w:val="315"/>
        </w:trPr>
        <w:tc>
          <w:tcPr>
            <w:tcW w:w="1637" w:type="dxa"/>
            <w:tcBorders>
              <w:top w:val="single" w:sz="4" w:space="0" w:color="7E7E7E"/>
              <w:left w:val="nil"/>
              <w:bottom w:val="single" w:sz="4" w:space="0" w:color="7E7E7E"/>
              <w:right w:val="single" w:sz="4" w:space="0" w:color="7E7E7E"/>
            </w:tcBorders>
            <w:shd w:val="clear" w:color="auto" w:fill="F1F1F1"/>
            <w:vAlign w:val="center"/>
          </w:tcPr>
          <w:p w14:paraId="0FE44AE9" w14:textId="77777777" w:rsidR="00A15C49" w:rsidRPr="00782513" w:rsidRDefault="00A15C49" w:rsidP="00051F57">
            <w:pPr>
              <w:pStyle w:val="TableParagraph"/>
              <w:spacing w:before="8"/>
              <w:rPr>
                <w:rFonts w:eastAsia="Times New Roman" w:cs="Calibri"/>
                <w:sz w:val="24"/>
                <w:szCs w:val="24"/>
              </w:rPr>
            </w:pPr>
            <w:r w:rsidRPr="00782513">
              <w:rPr>
                <w:rFonts w:cs="Calibri"/>
                <w:sz w:val="24"/>
                <w:szCs w:val="24"/>
              </w:rPr>
              <w:t>INTERESSADO</w:t>
            </w:r>
          </w:p>
        </w:tc>
        <w:tc>
          <w:tcPr>
            <w:tcW w:w="7926" w:type="dxa"/>
            <w:tcBorders>
              <w:top w:val="single" w:sz="4" w:space="0" w:color="7E7E7E"/>
              <w:left w:val="single" w:sz="4" w:space="0" w:color="7E7E7E"/>
              <w:bottom w:val="single" w:sz="4" w:space="0" w:color="7E7E7E"/>
              <w:right w:val="nil"/>
            </w:tcBorders>
            <w:shd w:val="clear" w:color="auto" w:fill="auto"/>
            <w:vAlign w:val="center"/>
          </w:tcPr>
          <w:p w14:paraId="441A86CA" w14:textId="77777777" w:rsidR="00A15C49" w:rsidRPr="00782513" w:rsidRDefault="008B4E96" w:rsidP="006B4D55">
            <w:pPr>
              <w:ind w:left="210"/>
              <w:rPr>
                <w:rFonts w:cs="Calibri"/>
                <w:sz w:val="24"/>
                <w:szCs w:val="24"/>
              </w:rPr>
            </w:pPr>
            <w:r w:rsidRPr="00782513">
              <w:rPr>
                <w:rFonts w:cs="Calibri"/>
                <w:sz w:val="24"/>
                <w:szCs w:val="24"/>
              </w:rPr>
              <w:t>CONSELHO DE ARQUITETURA E URBANISMO DE MATO GROSSO DO SUL</w:t>
            </w:r>
          </w:p>
        </w:tc>
      </w:tr>
      <w:tr w:rsidR="00A15C49" w:rsidRPr="00782513" w14:paraId="2CCE40D9" w14:textId="77777777" w:rsidTr="00051F57">
        <w:trPr>
          <w:trHeight w:hRule="exact" w:val="601"/>
        </w:trPr>
        <w:tc>
          <w:tcPr>
            <w:tcW w:w="1637" w:type="dxa"/>
            <w:tcBorders>
              <w:top w:val="single" w:sz="4" w:space="0" w:color="7E7E7E"/>
              <w:left w:val="nil"/>
              <w:bottom w:val="single" w:sz="12" w:space="0" w:color="7E7E7E"/>
              <w:right w:val="single" w:sz="4" w:space="0" w:color="7E7E7E"/>
            </w:tcBorders>
            <w:shd w:val="clear" w:color="auto" w:fill="F1F1F1"/>
            <w:vAlign w:val="center"/>
          </w:tcPr>
          <w:p w14:paraId="67D5D87B" w14:textId="77777777" w:rsidR="00A15C49" w:rsidRPr="00782513" w:rsidRDefault="00A15C49" w:rsidP="00CF2B03">
            <w:pPr>
              <w:pStyle w:val="TableParagraph"/>
              <w:spacing w:before="8"/>
              <w:rPr>
                <w:rFonts w:eastAsia="Times New Roman" w:cs="Calibri"/>
                <w:sz w:val="24"/>
                <w:szCs w:val="24"/>
              </w:rPr>
            </w:pPr>
            <w:r w:rsidRPr="00782513">
              <w:rPr>
                <w:rFonts w:cs="Calibri"/>
                <w:sz w:val="24"/>
                <w:szCs w:val="24"/>
              </w:rPr>
              <w:t>ASSUNTO</w:t>
            </w:r>
          </w:p>
        </w:tc>
        <w:tc>
          <w:tcPr>
            <w:tcW w:w="7926" w:type="dxa"/>
            <w:tcBorders>
              <w:top w:val="single" w:sz="4" w:space="0" w:color="7E7E7E"/>
              <w:left w:val="single" w:sz="4" w:space="0" w:color="7E7E7E"/>
              <w:bottom w:val="single" w:sz="12" w:space="0" w:color="7E7E7E"/>
              <w:right w:val="nil"/>
            </w:tcBorders>
            <w:shd w:val="clear" w:color="auto" w:fill="auto"/>
            <w:vAlign w:val="center"/>
          </w:tcPr>
          <w:p w14:paraId="11DED641" w14:textId="788B7767" w:rsidR="00A15C49" w:rsidRPr="00782513" w:rsidRDefault="00CE0D38" w:rsidP="006B4D55">
            <w:pPr>
              <w:ind w:left="210"/>
              <w:rPr>
                <w:rFonts w:cs="Calibri"/>
                <w:sz w:val="24"/>
                <w:szCs w:val="24"/>
              </w:rPr>
            </w:pPr>
            <w:r w:rsidRPr="00782513">
              <w:rPr>
                <w:rFonts w:cs="Calibri"/>
                <w:sz w:val="24"/>
                <w:szCs w:val="24"/>
              </w:rPr>
              <w:t>Autorização para alienação de bens móveis inservíveis</w:t>
            </w:r>
          </w:p>
        </w:tc>
      </w:tr>
      <w:tr w:rsidR="00A15C49" w:rsidRPr="00782513" w14:paraId="19A3C80A" w14:textId="77777777" w:rsidTr="00051F57">
        <w:trPr>
          <w:trHeight w:hRule="exact" w:val="343"/>
        </w:trPr>
        <w:tc>
          <w:tcPr>
            <w:tcW w:w="9563" w:type="dxa"/>
            <w:gridSpan w:val="2"/>
            <w:tcBorders>
              <w:top w:val="single" w:sz="12" w:space="0" w:color="7E7E7E"/>
              <w:left w:val="nil"/>
              <w:bottom w:val="single" w:sz="8" w:space="0" w:color="7E7E7E"/>
              <w:right w:val="nil"/>
            </w:tcBorders>
            <w:shd w:val="clear" w:color="auto" w:fill="F1F1F1"/>
            <w:vAlign w:val="bottom"/>
          </w:tcPr>
          <w:p w14:paraId="7F9A9860" w14:textId="4084173E" w:rsidR="004D0FFE" w:rsidRPr="00782513" w:rsidRDefault="00A15C49" w:rsidP="00F704F8">
            <w:pPr>
              <w:pStyle w:val="TableParagraph"/>
              <w:spacing w:before="20"/>
              <w:ind w:left="2064"/>
              <w:rPr>
                <w:rFonts w:eastAsia="Times New Roman" w:cs="Calibri"/>
                <w:b/>
                <w:bCs/>
                <w:sz w:val="24"/>
                <w:szCs w:val="24"/>
              </w:rPr>
            </w:pPr>
            <w:r w:rsidRPr="00782513">
              <w:rPr>
                <w:rFonts w:eastAsia="Times New Roman" w:cs="Calibri"/>
                <w:b/>
                <w:bCs/>
                <w:sz w:val="24"/>
                <w:szCs w:val="24"/>
              </w:rPr>
              <w:t>DELIBERAÇÃO</w:t>
            </w:r>
            <w:r w:rsidRPr="00782513">
              <w:rPr>
                <w:rFonts w:eastAsia="Times New Roman" w:cs="Calibri"/>
                <w:b/>
                <w:bCs/>
                <w:spacing w:val="-11"/>
                <w:sz w:val="24"/>
                <w:szCs w:val="24"/>
              </w:rPr>
              <w:t xml:space="preserve"> </w:t>
            </w:r>
            <w:r w:rsidR="00BF38AA" w:rsidRPr="00782513">
              <w:rPr>
                <w:rFonts w:eastAsia="Times New Roman" w:cs="Calibri"/>
                <w:b/>
                <w:bCs/>
                <w:spacing w:val="-11"/>
                <w:sz w:val="24"/>
                <w:szCs w:val="24"/>
              </w:rPr>
              <w:t xml:space="preserve">DE COMISSÃO </w:t>
            </w:r>
            <w:r w:rsidRPr="00782513">
              <w:rPr>
                <w:rFonts w:eastAsia="Times New Roman" w:cs="Calibri"/>
                <w:b/>
                <w:bCs/>
                <w:sz w:val="24"/>
                <w:szCs w:val="24"/>
              </w:rPr>
              <w:t>N</w:t>
            </w:r>
            <w:r w:rsidR="004009E4" w:rsidRPr="00782513">
              <w:rPr>
                <w:rFonts w:eastAsia="Times New Roman" w:cs="Calibri"/>
                <w:b/>
                <w:bCs/>
                <w:sz w:val="24"/>
                <w:szCs w:val="24"/>
              </w:rPr>
              <w:t>.</w:t>
            </w:r>
            <w:r w:rsidRPr="00782513">
              <w:rPr>
                <w:rFonts w:eastAsia="Times New Roman" w:cs="Calibri"/>
                <w:b/>
                <w:bCs/>
                <w:sz w:val="24"/>
                <w:szCs w:val="24"/>
              </w:rPr>
              <w:t xml:space="preserve"> </w:t>
            </w:r>
            <w:r w:rsidR="00782513" w:rsidRPr="00782513">
              <w:rPr>
                <w:rFonts w:eastAsia="Times New Roman" w:cs="Calibri"/>
                <w:b/>
                <w:bCs/>
                <w:sz w:val="24"/>
                <w:szCs w:val="24"/>
              </w:rPr>
              <w:t>014</w:t>
            </w:r>
            <w:r w:rsidR="00C7670B" w:rsidRPr="00782513">
              <w:rPr>
                <w:rFonts w:eastAsia="Times New Roman" w:cs="Calibri"/>
                <w:b/>
                <w:bCs/>
                <w:color w:val="000000"/>
                <w:sz w:val="24"/>
                <w:szCs w:val="24"/>
              </w:rPr>
              <w:t>/</w:t>
            </w:r>
            <w:r w:rsidR="00560B96" w:rsidRPr="00782513">
              <w:rPr>
                <w:rFonts w:eastAsia="Times New Roman" w:cs="Calibri"/>
                <w:b/>
                <w:bCs/>
                <w:color w:val="000000"/>
                <w:sz w:val="24"/>
                <w:szCs w:val="24"/>
              </w:rPr>
              <w:t>202</w:t>
            </w:r>
            <w:r w:rsidR="002E1A2D" w:rsidRPr="00782513">
              <w:rPr>
                <w:rFonts w:eastAsia="Times New Roman" w:cs="Calibri"/>
                <w:b/>
                <w:bCs/>
                <w:color w:val="000000"/>
                <w:sz w:val="24"/>
                <w:szCs w:val="24"/>
              </w:rPr>
              <w:t>4</w:t>
            </w:r>
            <w:r w:rsidR="00560B96" w:rsidRPr="00782513">
              <w:rPr>
                <w:rFonts w:eastAsia="Times New Roman" w:cs="Calibri"/>
                <w:b/>
                <w:bCs/>
                <w:color w:val="000000"/>
                <w:sz w:val="24"/>
                <w:szCs w:val="24"/>
              </w:rPr>
              <w:t>-202</w:t>
            </w:r>
            <w:r w:rsidR="002E1A2D" w:rsidRPr="00782513">
              <w:rPr>
                <w:rFonts w:eastAsia="Times New Roman" w:cs="Calibri"/>
                <w:b/>
                <w:bCs/>
                <w:color w:val="000000"/>
                <w:sz w:val="24"/>
                <w:szCs w:val="24"/>
              </w:rPr>
              <w:t>6</w:t>
            </w:r>
            <w:r w:rsidR="001E207D" w:rsidRPr="00782513">
              <w:rPr>
                <w:rFonts w:eastAsia="Times New Roman" w:cs="Calibri"/>
                <w:b/>
                <w:bCs/>
                <w:color w:val="000000"/>
                <w:sz w:val="24"/>
                <w:szCs w:val="24"/>
              </w:rPr>
              <w:t xml:space="preserve"> – </w:t>
            </w:r>
            <w:r w:rsidR="00782513" w:rsidRPr="00782513">
              <w:rPr>
                <w:rFonts w:eastAsia="Times New Roman" w:cs="Calibri"/>
                <w:b/>
                <w:bCs/>
                <w:color w:val="000000"/>
                <w:sz w:val="24"/>
                <w:szCs w:val="24"/>
              </w:rPr>
              <w:t>113</w:t>
            </w:r>
            <w:r w:rsidR="00510913" w:rsidRPr="00782513">
              <w:rPr>
                <w:rFonts w:eastAsia="Times New Roman" w:cs="Calibri"/>
                <w:b/>
                <w:bCs/>
                <w:sz w:val="24"/>
                <w:szCs w:val="24"/>
              </w:rPr>
              <w:t>ª</w:t>
            </w:r>
            <w:r w:rsidR="008C56AB" w:rsidRPr="00782513">
              <w:rPr>
                <w:rFonts w:eastAsia="Times New Roman" w:cs="Calibri"/>
                <w:b/>
                <w:bCs/>
                <w:color w:val="FF0000"/>
                <w:sz w:val="24"/>
                <w:szCs w:val="24"/>
              </w:rPr>
              <w:t xml:space="preserve"> </w:t>
            </w:r>
            <w:r w:rsidR="00510913" w:rsidRPr="00782513">
              <w:rPr>
                <w:rFonts w:eastAsia="Times New Roman" w:cs="Calibri"/>
                <w:b/>
                <w:bCs/>
                <w:color w:val="000000"/>
                <w:sz w:val="24"/>
                <w:szCs w:val="24"/>
              </w:rPr>
              <w:t>CFA</w:t>
            </w:r>
          </w:p>
          <w:p w14:paraId="68D48904" w14:textId="77777777" w:rsidR="004D0FFE" w:rsidRPr="00782513" w:rsidRDefault="004D0FFE" w:rsidP="00051F57">
            <w:pPr>
              <w:pStyle w:val="TableParagraph"/>
              <w:spacing w:before="20"/>
              <w:ind w:left="2064"/>
              <w:rPr>
                <w:rFonts w:eastAsia="Times New Roman" w:cs="Calibri"/>
                <w:b/>
                <w:bCs/>
                <w:sz w:val="24"/>
                <w:szCs w:val="24"/>
              </w:rPr>
            </w:pPr>
          </w:p>
          <w:p w14:paraId="3C995F41" w14:textId="77777777" w:rsidR="004D0FFE" w:rsidRPr="00782513" w:rsidRDefault="004D0FFE" w:rsidP="00051F57">
            <w:pPr>
              <w:pStyle w:val="TableParagraph"/>
              <w:spacing w:before="20"/>
              <w:ind w:left="2064"/>
              <w:rPr>
                <w:rFonts w:eastAsia="Times New Roman" w:cs="Calibri"/>
                <w:b/>
                <w:bCs/>
                <w:sz w:val="24"/>
                <w:szCs w:val="24"/>
              </w:rPr>
            </w:pPr>
          </w:p>
          <w:p w14:paraId="62E823AB" w14:textId="77777777" w:rsidR="004D0FFE" w:rsidRPr="00782513" w:rsidRDefault="004D0FFE" w:rsidP="00051F57">
            <w:pPr>
              <w:pStyle w:val="TableParagraph"/>
              <w:spacing w:before="20"/>
              <w:ind w:left="2064"/>
              <w:rPr>
                <w:rFonts w:eastAsia="Times New Roman" w:cs="Calibri"/>
                <w:b/>
                <w:bCs/>
                <w:sz w:val="24"/>
                <w:szCs w:val="24"/>
              </w:rPr>
            </w:pPr>
          </w:p>
          <w:p w14:paraId="7EAD35E7" w14:textId="77777777" w:rsidR="004D0FFE" w:rsidRPr="00782513" w:rsidRDefault="004D0FFE" w:rsidP="00051F57">
            <w:pPr>
              <w:pStyle w:val="TableParagraph"/>
              <w:spacing w:before="20"/>
              <w:ind w:left="2064"/>
              <w:rPr>
                <w:rFonts w:eastAsia="Times New Roman" w:cs="Calibri"/>
                <w:b/>
                <w:bCs/>
                <w:sz w:val="24"/>
                <w:szCs w:val="24"/>
              </w:rPr>
            </w:pPr>
          </w:p>
          <w:p w14:paraId="55F9D681" w14:textId="77777777" w:rsidR="004D0FFE" w:rsidRPr="00782513" w:rsidRDefault="004D0FFE" w:rsidP="00051F57">
            <w:pPr>
              <w:pStyle w:val="TableParagraph"/>
              <w:spacing w:before="20"/>
              <w:ind w:left="2064"/>
              <w:rPr>
                <w:rFonts w:eastAsia="Times New Roman" w:cs="Calibri"/>
                <w:b/>
                <w:bCs/>
                <w:sz w:val="24"/>
                <w:szCs w:val="24"/>
              </w:rPr>
            </w:pPr>
          </w:p>
          <w:p w14:paraId="6CA6E8CE" w14:textId="77777777" w:rsidR="004D0FFE" w:rsidRPr="00782513" w:rsidRDefault="004D0FFE" w:rsidP="00051F57">
            <w:pPr>
              <w:pStyle w:val="TableParagraph"/>
              <w:spacing w:before="20"/>
              <w:ind w:left="2064"/>
              <w:rPr>
                <w:rFonts w:eastAsia="Times New Roman" w:cs="Calibri"/>
                <w:b/>
                <w:bCs/>
                <w:sz w:val="24"/>
                <w:szCs w:val="24"/>
              </w:rPr>
            </w:pPr>
          </w:p>
          <w:p w14:paraId="5A3E0DC9" w14:textId="77777777" w:rsidR="00A15C49" w:rsidRPr="00782513" w:rsidRDefault="00AA31AF" w:rsidP="00051F57">
            <w:pPr>
              <w:pStyle w:val="TableParagraph"/>
              <w:spacing w:before="20"/>
              <w:ind w:left="2064"/>
              <w:rPr>
                <w:rFonts w:eastAsia="Times New Roman" w:cs="Calibri"/>
                <w:sz w:val="24"/>
                <w:szCs w:val="24"/>
              </w:rPr>
            </w:pPr>
            <w:r w:rsidRPr="00782513">
              <w:rPr>
                <w:rFonts w:eastAsia="Times New Roman" w:cs="Calibri"/>
                <w:b/>
                <w:bCs/>
                <w:sz w:val="24"/>
                <w:szCs w:val="24"/>
              </w:rPr>
              <w:t>2016</w:t>
            </w:r>
            <w:r w:rsidR="00A15C49" w:rsidRPr="00782513">
              <w:rPr>
                <w:rFonts w:eastAsia="Times New Roman" w:cs="Calibri"/>
                <w:b/>
                <w:bCs/>
                <w:spacing w:val="-12"/>
                <w:sz w:val="24"/>
                <w:szCs w:val="24"/>
              </w:rPr>
              <w:t xml:space="preserve"> </w:t>
            </w:r>
            <w:r w:rsidR="008B4E96" w:rsidRPr="00782513">
              <w:rPr>
                <w:rFonts w:eastAsia="Times New Roman" w:cs="Calibri"/>
                <w:b/>
                <w:bCs/>
                <w:spacing w:val="-12"/>
                <w:sz w:val="24"/>
                <w:szCs w:val="24"/>
              </w:rPr>
              <w:t>–</w:t>
            </w:r>
            <w:r w:rsidR="00AD376A" w:rsidRPr="00782513">
              <w:rPr>
                <w:rFonts w:eastAsia="Times New Roman" w:cs="Calibri"/>
                <w:b/>
                <w:bCs/>
                <w:spacing w:val="-12"/>
                <w:sz w:val="24"/>
                <w:szCs w:val="24"/>
              </w:rPr>
              <w:t xml:space="preserve"> </w:t>
            </w:r>
            <w:r w:rsidR="00AF2308" w:rsidRPr="00782513">
              <w:rPr>
                <w:rFonts w:eastAsia="Times New Roman" w:cs="Calibri"/>
                <w:b/>
                <w:bCs/>
                <w:spacing w:val="-12"/>
                <w:sz w:val="24"/>
                <w:szCs w:val="24"/>
              </w:rPr>
              <w:t>33</w:t>
            </w:r>
            <w:r w:rsidRPr="00782513">
              <w:rPr>
                <w:rFonts w:eastAsia="Times New Roman" w:cs="Calibri"/>
                <w:b/>
                <w:bCs/>
                <w:spacing w:val="-12"/>
                <w:sz w:val="24"/>
                <w:szCs w:val="24"/>
              </w:rPr>
              <w:t xml:space="preserve">ª </w:t>
            </w:r>
            <w:r w:rsidR="00AD376A" w:rsidRPr="00782513">
              <w:rPr>
                <w:rFonts w:eastAsia="Times New Roman" w:cs="Calibri"/>
                <w:b/>
                <w:bCs/>
                <w:spacing w:val="-12"/>
                <w:sz w:val="24"/>
                <w:szCs w:val="24"/>
              </w:rPr>
              <w:t>C</w:t>
            </w:r>
            <w:r w:rsidR="008B4E96" w:rsidRPr="00782513">
              <w:rPr>
                <w:rFonts w:eastAsia="Times New Roman" w:cs="Calibri"/>
                <w:b/>
                <w:bCs/>
                <w:spacing w:val="-12"/>
                <w:sz w:val="24"/>
                <w:szCs w:val="24"/>
              </w:rPr>
              <w:t>FA/MS</w:t>
            </w:r>
          </w:p>
        </w:tc>
      </w:tr>
    </w:tbl>
    <w:p w14:paraId="3B3DF050" w14:textId="77777777" w:rsidR="00051F57" w:rsidRPr="00782513" w:rsidRDefault="00051F57" w:rsidP="006B4D55">
      <w:pPr>
        <w:ind w:left="142" w:right="-433"/>
        <w:jc w:val="both"/>
        <w:rPr>
          <w:rFonts w:cs="Calibri"/>
          <w:sz w:val="24"/>
          <w:szCs w:val="24"/>
        </w:rPr>
      </w:pPr>
    </w:p>
    <w:p w14:paraId="441016CD" w14:textId="3886570F" w:rsidR="0047204A" w:rsidRPr="00782513" w:rsidRDefault="0047204A" w:rsidP="0047204A">
      <w:pPr>
        <w:spacing w:before="120"/>
        <w:ind w:left="142" w:right="113"/>
        <w:jc w:val="both"/>
        <w:rPr>
          <w:rFonts w:cs="Calibri"/>
          <w:sz w:val="24"/>
          <w:szCs w:val="24"/>
        </w:rPr>
      </w:pPr>
      <w:r w:rsidRPr="00782513">
        <w:rPr>
          <w:rFonts w:cs="Calibri"/>
          <w:sz w:val="24"/>
          <w:szCs w:val="24"/>
        </w:rPr>
        <w:t xml:space="preserve">A COMISSÃO DE FINANÇAS E ADMINISTRAÇÃO – CFA, reunida ordinariamente por vídeo conferência através da plataforma MEET (https://meet.google.com), no dia </w:t>
      </w:r>
      <w:r w:rsidR="00782513" w:rsidRPr="00782513">
        <w:rPr>
          <w:rFonts w:cs="Calibri"/>
          <w:sz w:val="24"/>
          <w:szCs w:val="24"/>
        </w:rPr>
        <w:t>27</w:t>
      </w:r>
      <w:r w:rsidRPr="00782513">
        <w:rPr>
          <w:rFonts w:cs="Calibri"/>
          <w:color w:val="FF0000"/>
          <w:sz w:val="24"/>
          <w:szCs w:val="24"/>
        </w:rPr>
        <w:t xml:space="preserve"> </w:t>
      </w:r>
      <w:r w:rsidRPr="00782513">
        <w:rPr>
          <w:rFonts w:cs="Calibri"/>
          <w:sz w:val="24"/>
          <w:szCs w:val="24"/>
        </w:rPr>
        <w:t xml:space="preserve">de </w:t>
      </w:r>
      <w:r w:rsidR="00782513" w:rsidRPr="00782513">
        <w:rPr>
          <w:rFonts w:cs="Calibri"/>
          <w:sz w:val="24"/>
          <w:szCs w:val="24"/>
        </w:rPr>
        <w:t>junho</w:t>
      </w:r>
      <w:r w:rsidRPr="00782513">
        <w:rPr>
          <w:rFonts w:cs="Calibri"/>
          <w:color w:val="FF0000"/>
          <w:sz w:val="24"/>
          <w:szCs w:val="24"/>
        </w:rPr>
        <w:t xml:space="preserve"> </w:t>
      </w:r>
      <w:r w:rsidRPr="00782513">
        <w:rPr>
          <w:rFonts w:cs="Calibri"/>
          <w:sz w:val="24"/>
          <w:szCs w:val="24"/>
        </w:rPr>
        <w:t>de 2024, no uso das atribuições que lhe confere o artigo 99 do Regimento Interno do CAU/MS, aprovado pela Deliberação Plenária n.º 012 DPOMS 0146-05.2024.</w:t>
      </w:r>
    </w:p>
    <w:p w14:paraId="71E450EA" w14:textId="77777777" w:rsidR="00AC4200" w:rsidRPr="00782513" w:rsidRDefault="00AC4200" w:rsidP="00130AAE">
      <w:pPr>
        <w:ind w:left="142" w:right="113"/>
        <w:jc w:val="both"/>
        <w:rPr>
          <w:rFonts w:cs="Calibri"/>
          <w:sz w:val="24"/>
          <w:szCs w:val="24"/>
        </w:rPr>
      </w:pPr>
    </w:p>
    <w:p w14:paraId="5F010C87" w14:textId="5E256CA2" w:rsidR="00975B41" w:rsidRPr="00782513" w:rsidRDefault="00975B41" w:rsidP="00CE0D38">
      <w:pPr>
        <w:ind w:left="142" w:right="113" w:hanging="2"/>
        <w:jc w:val="both"/>
        <w:rPr>
          <w:rFonts w:cs="Calibri"/>
          <w:bCs/>
          <w:sz w:val="24"/>
          <w:szCs w:val="24"/>
        </w:rPr>
      </w:pPr>
      <w:r w:rsidRPr="00782513">
        <w:rPr>
          <w:rFonts w:cs="Calibri"/>
          <w:b/>
          <w:sz w:val="24"/>
          <w:szCs w:val="24"/>
        </w:rPr>
        <w:t xml:space="preserve">CONSIDERANDO </w:t>
      </w:r>
      <w:r w:rsidRPr="00782513">
        <w:rPr>
          <w:rFonts w:cs="Calibri"/>
          <w:bCs/>
          <w:sz w:val="24"/>
          <w:szCs w:val="24"/>
        </w:rPr>
        <w:t xml:space="preserve">o artigo 99, inciso </w:t>
      </w:r>
      <w:r w:rsidR="00CE0D38" w:rsidRPr="00782513">
        <w:rPr>
          <w:rFonts w:cs="Calibri"/>
          <w:bCs/>
          <w:sz w:val="24"/>
          <w:szCs w:val="24"/>
        </w:rPr>
        <w:t>V</w:t>
      </w:r>
      <w:r w:rsidR="00B952E9" w:rsidRPr="00782513">
        <w:rPr>
          <w:rFonts w:cs="Calibri"/>
          <w:bCs/>
          <w:sz w:val="24"/>
          <w:szCs w:val="24"/>
        </w:rPr>
        <w:t>I</w:t>
      </w:r>
      <w:r w:rsidR="00CF2B03" w:rsidRPr="00782513">
        <w:rPr>
          <w:rFonts w:cs="Calibri"/>
          <w:bCs/>
          <w:sz w:val="24"/>
          <w:szCs w:val="24"/>
        </w:rPr>
        <w:t>,</w:t>
      </w:r>
      <w:r w:rsidRPr="00782513">
        <w:rPr>
          <w:rFonts w:cs="Calibri"/>
          <w:bCs/>
          <w:sz w:val="24"/>
          <w:szCs w:val="24"/>
        </w:rPr>
        <w:t xml:space="preserve"> do Regimento Interno do CAU/MS que dispõe sobre a competência da Comissão de Finanças e Administração de “</w:t>
      </w:r>
      <w:r w:rsidR="00CE0D38" w:rsidRPr="00782513">
        <w:rPr>
          <w:rFonts w:cs="Calibri"/>
          <w:bCs/>
          <w:sz w:val="24"/>
          <w:szCs w:val="24"/>
        </w:rPr>
        <w:t>propor, apreciar e deliberar sobre propostas de aquisição ou alienação de bens móveis e imóveis pelo CAU/MS, com relação aos aspectos administrativos, organizacionais e econômico-financeiros</w:t>
      </w:r>
      <w:r w:rsidRPr="00782513">
        <w:rPr>
          <w:rFonts w:cs="Calibri"/>
          <w:bCs/>
          <w:sz w:val="24"/>
          <w:szCs w:val="24"/>
        </w:rPr>
        <w:t>”;</w:t>
      </w:r>
    </w:p>
    <w:p w14:paraId="2B1B3A1F" w14:textId="77777777" w:rsidR="00FA46ED" w:rsidRPr="00782513" w:rsidRDefault="00FA46ED" w:rsidP="006E78BF">
      <w:pPr>
        <w:ind w:left="142" w:right="113" w:hanging="2"/>
        <w:jc w:val="both"/>
        <w:rPr>
          <w:rFonts w:cs="Calibri"/>
          <w:bCs/>
          <w:sz w:val="24"/>
          <w:szCs w:val="24"/>
        </w:rPr>
      </w:pPr>
    </w:p>
    <w:p w14:paraId="3593AA0E" w14:textId="343D4BB2" w:rsidR="00FA46ED" w:rsidRPr="00782513" w:rsidRDefault="00FA46ED" w:rsidP="00FA46ED">
      <w:pPr>
        <w:ind w:left="142" w:right="113" w:hanging="2"/>
        <w:jc w:val="both"/>
        <w:rPr>
          <w:rFonts w:cs="Calibri"/>
          <w:sz w:val="24"/>
          <w:szCs w:val="24"/>
        </w:rPr>
      </w:pPr>
      <w:r w:rsidRPr="00782513">
        <w:rPr>
          <w:rFonts w:cs="Calibri"/>
          <w:b/>
          <w:bCs/>
          <w:sz w:val="24"/>
          <w:szCs w:val="24"/>
        </w:rPr>
        <w:t xml:space="preserve">CONSIDERANDO </w:t>
      </w:r>
      <w:r w:rsidR="00CE0D38" w:rsidRPr="00782513">
        <w:rPr>
          <w:rFonts w:cs="Calibri"/>
          <w:sz w:val="24"/>
          <w:szCs w:val="24"/>
        </w:rPr>
        <w:t>o Termo de Inservibilidade, de 17 de abril de 2024, emitido pela Gerência Geral do CAU/MS, que declara que em virtude da precariedade e/ou obsolescência dos referidos itens, não se verifica a possibilidade de uso;</w:t>
      </w:r>
    </w:p>
    <w:p w14:paraId="7CEFB3A6" w14:textId="77777777" w:rsidR="00FA46ED" w:rsidRPr="00782513" w:rsidRDefault="00FA46ED" w:rsidP="00FA46ED">
      <w:pPr>
        <w:ind w:left="142" w:right="113" w:hanging="2"/>
        <w:jc w:val="both"/>
        <w:rPr>
          <w:rFonts w:cs="Calibri"/>
          <w:sz w:val="24"/>
          <w:szCs w:val="24"/>
        </w:rPr>
      </w:pPr>
    </w:p>
    <w:p w14:paraId="73E5D258" w14:textId="77777777" w:rsidR="00CE0D38" w:rsidRPr="00782513" w:rsidRDefault="00FA46ED" w:rsidP="00CE0D38">
      <w:pPr>
        <w:ind w:left="142" w:right="113" w:hanging="2"/>
        <w:jc w:val="both"/>
        <w:rPr>
          <w:rFonts w:cs="Calibri"/>
          <w:sz w:val="24"/>
          <w:szCs w:val="24"/>
        </w:rPr>
      </w:pPr>
      <w:r w:rsidRPr="00782513">
        <w:rPr>
          <w:rFonts w:cs="Calibri"/>
          <w:b/>
          <w:bCs/>
          <w:sz w:val="24"/>
          <w:szCs w:val="24"/>
        </w:rPr>
        <w:t xml:space="preserve">CONSIDERANDO </w:t>
      </w:r>
      <w:r w:rsidR="00CE0D38" w:rsidRPr="00782513">
        <w:rPr>
          <w:rFonts w:cs="Calibri"/>
          <w:sz w:val="24"/>
          <w:szCs w:val="24"/>
        </w:rPr>
        <w:t>a Comunicação Interna n.º 001/2024-2026 – GERGER – CAU/MS, de 07 de junho de 2024, que solicita a realização de leilão para a alienação de bens considerados inservíveis (antieconômicos e/ou irrecuperáveis – sucatas – pertencentes ao patrimônio do CAU/MS;</w:t>
      </w:r>
    </w:p>
    <w:p w14:paraId="464A8A0F" w14:textId="52C36318" w:rsidR="00975B41" w:rsidRPr="00782513" w:rsidRDefault="00975B41" w:rsidP="00130AAE">
      <w:pPr>
        <w:ind w:left="142" w:right="113" w:hanging="2"/>
        <w:jc w:val="both"/>
        <w:rPr>
          <w:rFonts w:cs="Calibri"/>
          <w:b/>
          <w:bCs/>
          <w:sz w:val="24"/>
          <w:szCs w:val="24"/>
        </w:rPr>
      </w:pPr>
    </w:p>
    <w:p w14:paraId="349F3452" w14:textId="141752BC" w:rsidR="000338D2" w:rsidRPr="00782513" w:rsidRDefault="000338D2" w:rsidP="00130AAE">
      <w:pPr>
        <w:ind w:left="142" w:right="113" w:hanging="2"/>
        <w:jc w:val="both"/>
        <w:rPr>
          <w:rFonts w:cs="Calibri"/>
          <w:sz w:val="24"/>
          <w:szCs w:val="24"/>
        </w:rPr>
      </w:pPr>
      <w:r w:rsidRPr="00782513">
        <w:rPr>
          <w:rFonts w:cs="Calibri"/>
          <w:b/>
          <w:sz w:val="24"/>
          <w:szCs w:val="24"/>
        </w:rPr>
        <w:t>CONSIDERANDO</w:t>
      </w:r>
      <w:r w:rsidRPr="00782513">
        <w:rPr>
          <w:rFonts w:cs="Calibri"/>
          <w:sz w:val="24"/>
          <w:szCs w:val="24"/>
        </w:rPr>
        <w:t xml:space="preserve"> </w:t>
      </w:r>
      <w:r w:rsidR="00CE0D38" w:rsidRPr="00782513">
        <w:rPr>
          <w:rFonts w:cs="Calibri"/>
          <w:color w:val="000000"/>
          <w:sz w:val="24"/>
          <w:szCs w:val="24"/>
        </w:rPr>
        <w:t>a relação da depreciação acumulada dos itens, elaborada pela Contabilidade do CAU/MS</w:t>
      </w:r>
      <w:r w:rsidRPr="00782513">
        <w:rPr>
          <w:rFonts w:cs="Calibri"/>
          <w:sz w:val="24"/>
          <w:szCs w:val="24"/>
        </w:rPr>
        <w:t>;</w:t>
      </w:r>
    </w:p>
    <w:p w14:paraId="5AA70395" w14:textId="77777777" w:rsidR="000338D2" w:rsidRPr="00782513" w:rsidRDefault="000338D2" w:rsidP="00130AAE">
      <w:pPr>
        <w:ind w:left="142" w:right="113" w:hanging="2"/>
        <w:jc w:val="both"/>
        <w:rPr>
          <w:rFonts w:cs="Calibri"/>
          <w:b/>
          <w:bCs/>
          <w:sz w:val="24"/>
          <w:szCs w:val="24"/>
        </w:rPr>
      </w:pPr>
    </w:p>
    <w:p w14:paraId="54414425" w14:textId="224E88BA" w:rsidR="00975B41" w:rsidRPr="00782513" w:rsidRDefault="00975B41" w:rsidP="00130AAE">
      <w:pPr>
        <w:ind w:left="142" w:right="113" w:hanging="2"/>
        <w:jc w:val="both"/>
        <w:rPr>
          <w:rFonts w:cs="Calibri"/>
          <w:sz w:val="24"/>
          <w:szCs w:val="24"/>
        </w:rPr>
      </w:pPr>
      <w:r w:rsidRPr="00782513">
        <w:rPr>
          <w:rFonts w:cs="Calibri"/>
          <w:b/>
          <w:bCs/>
          <w:sz w:val="24"/>
          <w:szCs w:val="24"/>
        </w:rPr>
        <w:t xml:space="preserve">CONSIDERANDO </w:t>
      </w:r>
      <w:r w:rsidR="00CE0D38" w:rsidRPr="00782513">
        <w:rPr>
          <w:rFonts w:cs="Calibri"/>
          <w:color w:val="000000"/>
          <w:sz w:val="24"/>
          <w:szCs w:val="24"/>
        </w:rPr>
        <w:t>a ficha de patrimônio, expedida através do SISPAT – Sistema de Patrimônio, que contém os dados do item, dados da aquisição e dados da depreciação</w:t>
      </w:r>
      <w:r w:rsidR="00DC433A" w:rsidRPr="00782513">
        <w:rPr>
          <w:rFonts w:cs="Calibri"/>
          <w:sz w:val="24"/>
          <w:szCs w:val="24"/>
        </w:rPr>
        <w:t>;</w:t>
      </w:r>
    </w:p>
    <w:p w14:paraId="66E01130" w14:textId="77777777" w:rsidR="00560B96" w:rsidRPr="00782513" w:rsidRDefault="00560B96" w:rsidP="00130AAE">
      <w:pPr>
        <w:ind w:left="142" w:right="113" w:hanging="2"/>
        <w:jc w:val="both"/>
        <w:rPr>
          <w:rFonts w:cs="Calibri"/>
          <w:sz w:val="24"/>
          <w:szCs w:val="24"/>
        </w:rPr>
      </w:pPr>
    </w:p>
    <w:p w14:paraId="3D003ECC" w14:textId="758F106F" w:rsidR="00560B96" w:rsidRPr="00782513" w:rsidRDefault="00560B96" w:rsidP="00130AAE">
      <w:pPr>
        <w:ind w:left="142" w:right="113" w:hanging="2"/>
        <w:jc w:val="both"/>
        <w:rPr>
          <w:rFonts w:cs="Calibri"/>
          <w:sz w:val="24"/>
          <w:szCs w:val="24"/>
        </w:rPr>
      </w:pPr>
      <w:r w:rsidRPr="00782513">
        <w:rPr>
          <w:rFonts w:cs="Calibri"/>
          <w:b/>
          <w:bCs/>
          <w:sz w:val="24"/>
          <w:szCs w:val="24"/>
        </w:rPr>
        <w:t>CONSIDERANDO</w:t>
      </w:r>
      <w:r w:rsidR="00DC433A" w:rsidRPr="00782513">
        <w:rPr>
          <w:rFonts w:cs="Calibri"/>
          <w:b/>
          <w:bCs/>
          <w:sz w:val="24"/>
          <w:szCs w:val="24"/>
        </w:rPr>
        <w:t xml:space="preserve"> </w:t>
      </w:r>
      <w:r w:rsidR="008B69F6" w:rsidRPr="00782513">
        <w:rPr>
          <w:rFonts w:cs="Calibri"/>
          <w:sz w:val="24"/>
          <w:szCs w:val="24"/>
        </w:rPr>
        <w:t>que a Gerência Geral realizou levantamento e declarou como inservíveis ao conselho, os bens relacionados no Termo de Inservibilidade, observando que os materiais não são mais utilizados pela administração, em razão da sua manutenção onerosa, rendimento precário, obsoletismo tecnológico e ociosidade</w:t>
      </w:r>
      <w:r w:rsidR="00FA46ED" w:rsidRPr="00782513">
        <w:rPr>
          <w:rFonts w:cs="Calibri"/>
          <w:sz w:val="24"/>
          <w:szCs w:val="24"/>
        </w:rPr>
        <w:t>.</w:t>
      </w:r>
    </w:p>
    <w:p w14:paraId="21430F2C" w14:textId="77777777" w:rsidR="00D66953" w:rsidRPr="00782513" w:rsidRDefault="00D66953" w:rsidP="00130AAE">
      <w:pPr>
        <w:ind w:left="142" w:right="113" w:hanging="2"/>
        <w:jc w:val="both"/>
        <w:rPr>
          <w:rFonts w:cs="Calibri"/>
          <w:sz w:val="24"/>
          <w:szCs w:val="24"/>
        </w:rPr>
      </w:pPr>
    </w:p>
    <w:p w14:paraId="193002C5" w14:textId="77777777" w:rsidR="006B4D55" w:rsidRPr="00782513" w:rsidRDefault="00604D7A" w:rsidP="00130AAE">
      <w:pPr>
        <w:ind w:left="142" w:right="113" w:hanging="2"/>
        <w:jc w:val="both"/>
        <w:rPr>
          <w:rFonts w:cs="Calibri"/>
          <w:b/>
          <w:sz w:val="24"/>
          <w:szCs w:val="24"/>
        </w:rPr>
      </w:pPr>
      <w:r w:rsidRPr="00782513">
        <w:rPr>
          <w:rFonts w:cs="Calibri"/>
          <w:b/>
          <w:sz w:val="24"/>
          <w:szCs w:val="24"/>
        </w:rPr>
        <w:t>Resolve</w:t>
      </w:r>
      <w:r w:rsidR="00AC4200" w:rsidRPr="00782513">
        <w:rPr>
          <w:rFonts w:cs="Calibri"/>
          <w:b/>
          <w:sz w:val="24"/>
          <w:szCs w:val="24"/>
        </w:rPr>
        <w:t>:</w:t>
      </w:r>
    </w:p>
    <w:p w14:paraId="61E6EF98" w14:textId="77777777" w:rsidR="00AC4200" w:rsidRPr="00782513" w:rsidRDefault="00AC4200" w:rsidP="00130AAE">
      <w:pPr>
        <w:ind w:left="142" w:right="113" w:hanging="2"/>
        <w:jc w:val="both"/>
        <w:rPr>
          <w:rFonts w:cs="Calibri"/>
          <w:sz w:val="24"/>
          <w:szCs w:val="24"/>
        </w:rPr>
      </w:pPr>
      <w:r w:rsidRPr="00782513">
        <w:rPr>
          <w:rFonts w:cs="Calibri"/>
          <w:b/>
          <w:sz w:val="24"/>
          <w:szCs w:val="24"/>
        </w:rPr>
        <w:t xml:space="preserve"> </w:t>
      </w:r>
    </w:p>
    <w:p w14:paraId="6BEB298F" w14:textId="3DACB531" w:rsidR="00240F7C" w:rsidRPr="00782513" w:rsidRDefault="00AC4200" w:rsidP="00D66953">
      <w:pPr>
        <w:ind w:left="142" w:right="113" w:hanging="2"/>
        <w:jc w:val="both"/>
        <w:rPr>
          <w:rFonts w:cs="Calibri"/>
          <w:sz w:val="24"/>
          <w:szCs w:val="24"/>
        </w:rPr>
      </w:pPr>
      <w:r w:rsidRPr="00782513">
        <w:rPr>
          <w:rFonts w:cs="Calibri"/>
          <w:sz w:val="24"/>
          <w:szCs w:val="24"/>
        </w:rPr>
        <w:t xml:space="preserve">1 – </w:t>
      </w:r>
      <w:r w:rsidR="00240F7C" w:rsidRPr="00782513">
        <w:rPr>
          <w:rFonts w:cs="Calibri"/>
          <w:sz w:val="24"/>
          <w:szCs w:val="24"/>
        </w:rPr>
        <w:t xml:space="preserve">Aprovar </w:t>
      </w:r>
      <w:r w:rsidR="00D66953" w:rsidRPr="00782513">
        <w:rPr>
          <w:rFonts w:cs="Calibri"/>
          <w:sz w:val="24"/>
          <w:szCs w:val="24"/>
        </w:rPr>
        <w:t xml:space="preserve">a </w:t>
      </w:r>
      <w:r w:rsidR="008B69F6" w:rsidRPr="00782513">
        <w:rPr>
          <w:rFonts w:cs="Calibri"/>
          <w:sz w:val="24"/>
          <w:szCs w:val="24"/>
        </w:rPr>
        <w:t>alienação dos bens móveis considerados inservíveis, conforme relação presente no Termo de Inservibilidade</w:t>
      </w:r>
      <w:r w:rsidR="00376FE1">
        <w:rPr>
          <w:rFonts w:cs="Calibri"/>
          <w:sz w:val="24"/>
          <w:szCs w:val="24"/>
        </w:rPr>
        <w:t xml:space="preserve"> n.º 0251123</w:t>
      </w:r>
      <w:r w:rsidR="00376FE1">
        <w:rPr>
          <w:rStyle w:val="Refdenotaderodap"/>
          <w:rFonts w:cs="Calibri"/>
          <w:sz w:val="24"/>
          <w:szCs w:val="24"/>
        </w:rPr>
        <w:footnoteReference w:id="1"/>
      </w:r>
      <w:r w:rsidR="00376FE1">
        <w:rPr>
          <w:rFonts w:cs="Calibri"/>
          <w:sz w:val="24"/>
          <w:szCs w:val="24"/>
        </w:rPr>
        <w:t xml:space="preserve">, </w:t>
      </w:r>
      <w:r w:rsidR="008B69F6" w:rsidRPr="00782513">
        <w:rPr>
          <w:rFonts w:cs="Calibri"/>
          <w:sz w:val="24"/>
          <w:szCs w:val="24"/>
        </w:rPr>
        <w:t>expedido pela Gerência Geral do CAU/MS;</w:t>
      </w:r>
    </w:p>
    <w:p w14:paraId="37A654A7" w14:textId="77777777" w:rsidR="00AC4200" w:rsidRPr="00782513" w:rsidRDefault="00AC4200" w:rsidP="00130AAE">
      <w:pPr>
        <w:ind w:left="142" w:right="113" w:hanging="2"/>
        <w:jc w:val="both"/>
        <w:rPr>
          <w:rFonts w:cs="Calibri"/>
          <w:sz w:val="24"/>
          <w:szCs w:val="24"/>
        </w:rPr>
      </w:pPr>
    </w:p>
    <w:p w14:paraId="6AC5014F" w14:textId="37763265" w:rsidR="00240F7C" w:rsidRPr="00782513" w:rsidRDefault="008B69F6" w:rsidP="00130AAE">
      <w:pPr>
        <w:ind w:left="142" w:right="113" w:hanging="2"/>
        <w:jc w:val="both"/>
        <w:rPr>
          <w:rFonts w:cs="Calibri"/>
          <w:sz w:val="24"/>
          <w:szCs w:val="24"/>
        </w:rPr>
      </w:pPr>
      <w:r w:rsidRPr="00782513">
        <w:rPr>
          <w:rFonts w:cs="Calibri"/>
          <w:sz w:val="24"/>
          <w:szCs w:val="24"/>
        </w:rPr>
        <w:t>2</w:t>
      </w:r>
      <w:r w:rsidR="00D66953" w:rsidRPr="00782513">
        <w:rPr>
          <w:rFonts w:cs="Calibri"/>
          <w:sz w:val="24"/>
          <w:szCs w:val="24"/>
        </w:rPr>
        <w:t xml:space="preserve"> –</w:t>
      </w:r>
      <w:r w:rsidR="00240F7C" w:rsidRPr="00782513">
        <w:rPr>
          <w:rFonts w:cs="Calibri"/>
          <w:sz w:val="24"/>
          <w:szCs w:val="24"/>
        </w:rPr>
        <w:t xml:space="preserve"> </w:t>
      </w:r>
      <w:r w:rsidR="00D66953" w:rsidRPr="00782513">
        <w:rPr>
          <w:rFonts w:cs="Calibri"/>
          <w:sz w:val="24"/>
          <w:szCs w:val="24"/>
        </w:rPr>
        <w:t>Encaminhar a presente Deliberação à Presidência, para que seja apreciada e votada em Plenário</w:t>
      </w:r>
      <w:r w:rsidR="00C943AF" w:rsidRPr="00782513">
        <w:rPr>
          <w:rFonts w:cs="Calibri"/>
          <w:sz w:val="24"/>
          <w:szCs w:val="24"/>
        </w:rPr>
        <w:t>.</w:t>
      </w:r>
    </w:p>
    <w:p w14:paraId="22D01D20" w14:textId="77777777" w:rsidR="00604D7A" w:rsidRPr="00782513" w:rsidRDefault="00604D7A" w:rsidP="00130AAE">
      <w:pPr>
        <w:ind w:left="142" w:right="113" w:hanging="2"/>
        <w:jc w:val="both"/>
        <w:rPr>
          <w:rFonts w:cs="Calibri"/>
          <w:sz w:val="24"/>
          <w:szCs w:val="24"/>
        </w:rPr>
      </w:pPr>
    </w:p>
    <w:p w14:paraId="2A5CF95B" w14:textId="59BB9412" w:rsidR="004C166A" w:rsidRPr="00782513" w:rsidRDefault="00AC4200" w:rsidP="008B69F6">
      <w:pPr>
        <w:ind w:left="142" w:right="113"/>
        <w:jc w:val="both"/>
        <w:rPr>
          <w:rFonts w:cs="Calibri"/>
          <w:sz w:val="24"/>
          <w:szCs w:val="24"/>
        </w:rPr>
      </w:pPr>
      <w:r w:rsidRPr="00782513">
        <w:rPr>
          <w:rFonts w:cs="Calibri"/>
          <w:sz w:val="24"/>
          <w:szCs w:val="24"/>
        </w:rPr>
        <w:lastRenderedPageBreak/>
        <w:t>Aprovado por unanimidade dos votos.</w:t>
      </w:r>
    </w:p>
    <w:p w14:paraId="4BD6E35C" w14:textId="77777777" w:rsidR="00F61D69" w:rsidRPr="00782513" w:rsidRDefault="00F61D69" w:rsidP="00E66AE3">
      <w:pPr>
        <w:pStyle w:val="Corpodetexto"/>
        <w:spacing w:line="251" w:lineRule="exact"/>
        <w:ind w:left="1418"/>
        <w:jc w:val="both"/>
        <w:rPr>
          <w:rFonts w:ascii="Calibri" w:hAnsi="Calibri" w:cs="Calibri"/>
          <w:sz w:val="24"/>
          <w:szCs w:val="24"/>
        </w:rPr>
      </w:pPr>
      <w:r w:rsidRPr="00782513">
        <w:rPr>
          <w:rFonts w:ascii="Calibri" w:hAnsi="Calibri" w:cs="Calibri"/>
          <w:b/>
          <w:sz w:val="24"/>
          <w:szCs w:val="24"/>
          <w:lang w:val="pt-BR"/>
        </w:rPr>
        <w:t xml:space="preserve">   </w:t>
      </w:r>
    </w:p>
    <w:p w14:paraId="0DDD2F52" w14:textId="337684A3" w:rsidR="008F7884" w:rsidRPr="00782513" w:rsidRDefault="008F7884" w:rsidP="00975B41">
      <w:pPr>
        <w:ind w:right="113"/>
        <w:jc w:val="right"/>
        <w:rPr>
          <w:rFonts w:cs="Calibri"/>
          <w:sz w:val="24"/>
          <w:szCs w:val="24"/>
        </w:rPr>
      </w:pPr>
      <w:r w:rsidRPr="00782513">
        <w:rPr>
          <w:rFonts w:cs="Calibri"/>
          <w:sz w:val="24"/>
          <w:szCs w:val="24"/>
        </w:rPr>
        <w:t xml:space="preserve">Campo Grande, </w:t>
      </w:r>
      <w:r w:rsidR="00F836D6" w:rsidRPr="00782513">
        <w:rPr>
          <w:rFonts w:cs="Calibri"/>
          <w:sz w:val="24"/>
          <w:szCs w:val="24"/>
        </w:rPr>
        <w:t xml:space="preserve">MS, </w:t>
      </w:r>
      <w:r w:rsidR="00782513" w:rsidRPr="00782513">
        <w:rPr>
          <w:rFonts w:cs="Calibri"/>
          <w:sz w:val="24"/>
          <w:szCs w:val="24"/>
        </w:rPr>
        <w:t>27</w:t>
      </w:r>
      <w:r w:rsidR="007B1310" w:rsidRPr="00782513">
        <w:rPr>
          <w:rFonts w:cs="Calibri"/>
          <w:color w:val="FF0000"/>
          <w:sz w:val="24"/>
          <w:szCs w:val="24"/>
        </w:rPr>
        <w:t xml:space="preserve"> </w:t>
      </w:r>
      <w:r w:rsidR="007B1310" w:rsidRPr="00782513">
        <w:rPr>
          <w:rFonts w:cs="Calibri"/>
          <w:sz w:val="24"/>
          <w:szCs w:val="24"/>
        </w:rPr>
        <w:t xml:space="preserve">de </w:t>
      </w:r>
      <w:r w:rsidR="00782513" w:rsidRPr="00782513">
        <w:rPr>
          <w:rFonts w:cs="Calibri"/>
          <w:sz w:val="24"/>
          <w:szCs w:val="24"/>
        </w:rPr>
        <w:t xml:space="preserve">junho </w:t>
      </w:r>
      <w:r w:rsidRPr="00782513">
        <w:rPr>
          <w:rFonts w:cs="Calibri"/>
          <w:sz w:val="24"/>
          <w:szCs w:val="24"/>
        </w:rPr>
        <w:t>de 202</w:t>
      </w:r>
      <w:r w:rsidR="004D5953" w:rsidRPr="00782513">
        <w:rPr>
          <w:rFonts w:cs="Calibri"/>
          <w:sz w:val="24"/>
          <w:szCs w:val="24"/>
        </w:rPr>
        <w:t>4</w:t>
      </w:r>
      <w:r w:rsidRPr="00782513">
        <w:rPr>
          <w:rFonts w:cs="Calibri"/>
          <w:sz w:val="24"/>
          <w:szCs w:val="24"/>
        </w:rPr>
        <w:t>.</w:t>
      </w:r>
    </w:p>
    <w:p w14:paraId="796D09AB" w14:textId="77777777" w:rsidR="00E66AE3" w:rsidRPr="00782513" w:rsidRDefault="00E66AE3" w:rsidP="00975B41">
      <w:pPr>
        <w:ind w:right="113"/>
        <w:jc w:val="right"/>
        <w:rPr>
          <w:rFonts w:cs="Calibri"/>
          <w:sz w:val="24"/>
          <w:szCs w:val="24"/>
        </w:rPr>
      </w:pPr>
    </w:p>
    <w:p w14:paraId="6718DDC1" w14:textId="77777777" w:rsidR="00E66AE3" w:rsidRPr="00782513" w:rsidRDefault="00E66AE3" w:rsidP="00975B41">
      <w:pPr>
        <w:ind w:right="113"/>
        <w:jc w:val="right"/>
        <w:rPr>
          <w:rFonts w:cs="Calibri"/>
          <w:sz w:val="24"/>
          <w:szCs w:val="24"/>
        </w:rPr>
      </w:pPr>
    </w:p>
    <w:p w14:paraId="64910013" w14:textId="77777777" w:rsidR="00A40925" w:rsidRPr="00782513" w:rsidRDefault="00A40925" w:rsidP="00975B41">
      <w:pPr>
        <w:ind w:right="113"/>
        <w:jc w:val="right"/>
        <w:rPr>
          <w:rFonts w:cs="Calibri"/>
          <w:sz w:val="24"/>
          <w:szCs w:val="24"/>
        </w:rPr>
      </w:pPr>
    </w:p>
    <w:p w14:paraId="40002009" w14:textId="77777777" w:rsidR="00E66AE3" w:rsidRPr="00782513" w:rsidRDefault="00E66AE3" w:rsidP="00975B41">
      <w:pPr>
        <w:ind w:right="113"/>
        <w:jc w:val="right"/>
        <w:rPr>
          <w:rFonts w:cs="Calibri"/>
          <w:sz w:val="24"/>
          <w:szCs w:val="24"/>
        </w:rPr>
      </w:pPr>
    </w:p>
    <w:p w14:paraId="32FC2D4C" w14:textId="77777777" w:rsidR="00BC484E" w:rsidRPr="00782513" w:rsidRDefault="00BC484E" w:rsidP="00975B41">
      <w:pPr>
        <w:ind w:right="113"/>
        <w:jc w:val="right"/>
        <w:rPr>
          <w:rFonts w:cs="Calibri"/>
          <w:sz w:val="24"/>
          <w:szCs w:val="24"/>
        </w:rPr>
      </w:pPr>
    </w:p>
    <w:p w14:paraId="5443CAAC" w14:textId="77777777" w:rsidR="00BC484E" w:rsidRPr="00782513" w:rsidRDefault="00BC484E" w:rsidP="00975B41">
      <w:pPr>
        <w:ind w:right="113"/>
        <w:jc w:val="right"/>
        <w:rPr>
          <w:rFonts w:cs="Calibri"/>
          <w:sz w:val="24"/>
          <w:szCs w:val="24"/>
        </w:rPr>
      </w:pPr>
    </w:p>
    <w:p w14:paraId="5FD9DAD3" w14:textId="77777777" w:rsidR="008F7884" w:rsidRPr="00782513" w:rsidRDefault="008F7884" w:rsidP="008F7884">
      <w:pPr>
        <w:tabs>
          <w:tab w:val="left" w:pos="5524"/>
        </w:tabs>
        <w:rPr>
          <w:rFonts w:cs="Calibri"/>
          <w:sz w:val="24"/>
          <w:szCs w:val="24"/>
        </w:rPr>
      </w:pPr>
    </w:p>
    <w:p w14:paraId="43ACBD86" w14:textId="77777777" w:rsidR="008F7884" w:rsidRPr="00782513" w:rsidRDefault="008F7884" w:rsidP="008F7884">
      <w:pPr>
        <w:tabs>
          <w:tab w:val="left" w:pos="5524"/>
        </w:tabs>
        <w:rPr>
          <w:rFonts w:cs="Calibri"/>
          <w:sz w:val="24"/>
          <w:szCs w:val="24"/>
        </w:rPr>
      </w:pPr>
    </w:p>
    <w:p w14:paraId="54EF9498" w14:textId="5734C672" w:rsidR="008F7884" w:rsidRPr="00782513" w:rsidRDefault="007B1310" w:rsidP="008F7884">
      <w:pPr>
        <w:tabs>
          <w:tab w:val="left" w:pos="7155"/>
        </w:tabs>
        <w:rPr>
          <w:rFonts w:cs="Calibri"/>
          <w:sz w:val="24"/>
          <w:szCs w:val="24"/>
        </w:rPr>
      </w:pPr>
      <w:r w:rsidRPr="00782513">
        <w:rPr>
          <w:rFonts w:cs="Calibri"/>
          <w:noProof/>
          <w:sz w:val="24"/>
          <w:szCs w:val="24"/>
        </w:rPr>
        <mc:AlternateContent>
          <mc:Choice Requires="wps">
            <w:drawing>
              <wp:anchor distT="45720" distB="45720" distL="114300" distR="114300" simplePos="0" relativeHeight="251657728" behindDoc="0" locked="0" layoutInCell="1" allowOverlap="1" wp14:anchorId="19223EA2" wp14:editId="1EADE75F">
                <wp:simplePos x="0" y="0"/>
                <wp:positionH relativeFrom="margin">
                  <wp:align>left</wp:align>
                </wp:positionH>
                <wp:positionV relativeFrom="paragraph">
                  <wp:posOffset>238125</wp:posOffset>
                </wp:positionV>
                <wp:extent cx="2476500" cy="758190"/>
                <wp:effectExtent l="0" t="0" r="0" b="0"/>
                <wp:wrapSquare wrapText="bothSides"/>
                <wp:docPr id="10631626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C8F8F" w14:textId="2471DC62" w:rsidR="00782513" w:rsidRPr="00782513" w:rsidRDefault="00782513" w:rsidP="000338D2">
                            <w:pPr>
                              <w:tabs>
                                <w:tab w:val="left" w:pos="6039"/>
                              </w:tabs>
                              <w:jc w:val="center"/>
                              <w:rPr>
                                <w:rFonts w:cs="Calibri"/>
                                <w:b/>
                                <w:bCs/>
                                <w:color w:val="050505"/>
                                <w:sz w:val="16"/>
                                <w:szCs w:val="16"/>
                                <w:shd w:val="clear" w:color="auto" w:fill="FFFFFF"/>
                              </w:rPr>
                            </w:pPr>
                            <w:r w:rsidRPr="00782513">
                              <w:rPr>
                                <w:rFonts w:cs="Calibri"/>
                                <w:b/>
                                <w:bCs/>
                                <w:color w:val="050505"/>
                                <w:sz w:val="16"/>
                                <w:szCs w:val="16"/>
                                <w:shd w:val="clear" w:color="auto" w:fill="FFFFFF"/>
                              </w:rPr>
                              <w:t>SANDRA QUEIROZ LATTA</w:t>
                            </w:r>
                          </w:p>
                          <w:p w14:paraId="02AC88C7" w14:textId="3C14E9FB" w:rsidR="000338D2" w:rsidRPr="00782513" w:rsidRDefault="007B1310" w:rsidP="000338D2">
                            <w:pPr>
                              <w:tabs>
                                <w:tab w:val="left" w:pos="6039"/>
                              </w:tabs>
                              <w:jc w:val="center"/>
                              <w:rPr>
                                <w:rFonts w:cs="Calibri"/>
                                <w:sz w:val="16"/>
                                <w:szCs w:val="16"/>
                              </w:rPr>
                            </w:pPr>
                            <w:r w:rsidRPr="00782513">
                              <w:rPr>
                                <w:rFonts w:cs="Calibri"/>
                                <w:sz w:val="16"/>
                                <w:szCs w:val="16"/>
                              </w:rPr>
                              <w:t xml:space="preserve">COORDENADORA </w:t>
                            </w:r>
                            <w:r w:rsidR="00125D67">
                              <w:rPr>
                                <w:rFonts w:cs="Calibri"/>
                                <w:sz w:val="16"/>
                                <w:szCs w:val="16"/>
                              </w:rPr>
                              <w:t xml:space="preserve">ADJUNTA </w:t>
                            </w:r>
                            <w:r w:rsidRPr="00782513">
                              <w:rPr>
                                <w:rFonts w:cs="Calibri"/>
                                <w:sz w:val="16"/>
                                <w:szCs w:val="16"/>
                              </w:rPr>
                              <w:t>DA COMISSÃO DE FINANÇAS E ADMINISTRAÇÃO DO</w:t>
                            </w:r>
                            <w:r w:rsidR="000338D2" w:rsidRPr="00782513">
                              <w:rPr>
                                <w:rFonts w:cs="Calibri"/>
                                <w:sz w:val="16"/>
                                <w:szCs w:val="16"/>
                              </w:rPr>
                              <w:t xml:space="preserve"> CONSELHO DE ARQUITETURA E URBANISMO DE MATO GROSSO DO SUL, BRASIL.</w:t>
                            </w:r>
                          </w:p>
                          <w:p w14:paraId="3007EC59" w14:textId="77777777" w:rsidR="000338D2" w:rsidRDefault="000338D2" w:rsidP="000338D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223EA2" id="_x0000_t202" coordsize="21600,21600" o:spt="202" path="m,l,21600r21600,l21600,xe">
                <v:stroke joinstyle="miter"/>
                <v:path gradientshapeok="t" o:connecttype="rect"/>
              </v:shapetype>
              <v:shape id="Caixa de Texto 2" o:spid="_x0000_s1026" type="#_x0000_t202" style="position:absolute;margin-left:0;margin-top:18.75pt;width:195pt;height:59.7pt;z-index:25165772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" stroked="f">
                <v:textbox style="mso-fit-shape-to-text:t">
                  <w:txbxContent>
                    <w:p w14:paraId="47CC8F8F" w14:textId="2471DC62" w:rsidR="00782513" w:rsidRPr="00782513" w:rsidRDefault="00782513" w:rsidP="000338D2">
                      <w:pPr>
                        <w:tabs>
                          <w:tab w:val="left" w:pos="6039"/>
                        </w:tabs>
                        <w:jc w:val="center"/>
                        <w:rPr>
                          <w:rFonts w:cs="Calibri"/>
                          <w:b/>
                          <w:bCs/>
                          <w:color w:val="050505"/>
                          <w:sz w:val="16"/>
                          <w:szCs w:val="16"/>
                          <w:shd w:val="clear" w:color="auto" w:fill="FFFFFF"/>
                        </w:rPr>
                      </w:pPr>
                      <w:r w:rsidRPr="00782513">
                        <w:rPr>
                          <w:rFonts w:cs="Calibri"/>
                          <w:b/>
                          <w:bCs/>
                          <w:color w:val="050505"/>
                          <w:sz w:val="16"/>
                          <w:szCs w:val="16"/>
                          <w:shd w:val="clear" w:color="auto" w:fill="FFFFFF"/>
                        </w:rPr>
                        <w:t>SANDRA QUEIROZ LATTA</w:t>
                      </w:r>
                    </w:p>
                    <w:p w14:paraId="02AC88C7" w14:textId="3C14E9FB" w:rsidR="000338D2" w:rsidRPr="00782513" w:rsidRDefault="007B1310" w:rsidP="000338D2">
                      <w:pPr>
                        <w:tabs>
                          <w:tab w:val="left" w:pos="6039"/>
                        </w:tabs>
                        <w:jc w:val="center"/>
                        <w:rPr>
                          <w:rFonts w:cs="Calibri"/>
                          <w:sz w:val="16"/>
                          <w:szCs w:val="16"/>
                        </w:rPr>
                      </w:pPr>
                      <w:r w:rsidRPr="00782513">
                        <w:rPr>
                          <w:rFonts w:cs="Calibri"/>
                          <w:sz w:val="16"/>
                          <w:szCs w:val="16"/>
                        </w:rPr>
                        <w:t xml:space="preserve">COORDENADORA </w:t>
                      </w:r>
                      <w:r w:rsidR="00125D67">
                        <w:rPr>
                          <w:rFonts w:cs="Calibri"/>
                          <w:sz w:val="16"/>
                          <w:szCs w:val="16"/>
                        </w:rPr>
                        <w:t xml:space="preserve">ADJUNTA </w:t>
                      </w:r>
                      <w:r w:rsidRPr="00782513">
                        <w:rPr>
                          <w:rFonts w:cs="Calibri"/>
                          <w:sz w:val="16"/>
                          <w:szCs w:val="16"/>
                        </w:rPr>
                        <w:t>DA COMISSÃO DE FINANÇAS E ADMINISTRAÇÃO DO</w:t>
                      </w:r>
                      <w:r w:rsidR="000338D2" w:rsidRPr="00782513">
                        <w:rPr>
                          <w:rFonts w:cs="Calibri"/>
                          <w:sz w:val="16"/>
                          <w:szCs w:val="16"/>
                        </w:rPr>
                        <w:t xml:space="preserve"> CONSELHO DE ARQUITETURA E URBANISMO DE MATO GROSSO DO SUL, BRASIL.</w:t>
                      </w:r>
                    </w:p>
                    <w:p w14:paraId="3007EC59" w14:textId="77777777" w:rsidR="000338D2" w:rsidRDefault="000338D2" w:rsidP="000338D2"/>
                  </w:txbxContent>
                </v:textbox>
                <w10:wrap type="square" anchorx="margin"/>
              </v:shape>
            </w:pict>
          </mc:Fallback>
        </mc:AlternateContent>
      </w:r>
    </w:p>
    <w:p w14:paraId="06248009" w14:textId="42ABE31E" w:rsidR="003464CF" w:rsidRPr="00782513" w:rsidRDefault="004D5953" w:rsidP="003464CF">
      <w:pPr>
        <w:tabs>
          <w:tab w:val="left" w:pos="7155"/>
        </w:tabs>
        <w:ind w:left="708"/>
        <w:jc w:val="center"/>
        <w:rPr>
          <w:rFonts w:eastAsia="Times New Roman" w:cs="Calibri"/>
          <w:sz w:val="24"/>
          <w:szCs w:val="24"/>
        </w:rPr>
      </w:pPr>
      <w:r w:rsidRPr="00782513">
        <w:rPr>
          <w:rFonts w:cs="Calibri"/>
          <w:noProof/>
          <w:sz w:val="24"/>
          <w:szCs w:val="24"/>
        </w:rPr>
        <mc:AlternateContent>
          <mc:Choice Requires="wps">
            <w:drawing>
              <wp:anchor distT="45720" distB="45720" distL="114300" distR="114300" simplePos="0" relativeHeight="251656704" behindDoc="0" locked="0" layoutInCell="1" allowOverlap="1" wp14:anchorId="6A12DC3E" wp14:editId="1E220D94">
                <wp:simplePos x="0" y="0"/>
                <wp:positionH relativeFrom="margin">
                  <wp:align>right</wp:align>
                </wp:positionH>
                <wp:positionV relativeFrom="paragraph">
                  <wp:posOffset>55880</wp:posOffset>
                </wp:positionV>
                <wp:extent cx="3254375" cy="758190"/>
                <wp:effectExtent l="0" t="0" r="3175" b="0"/>
                <wp:wrapSquare wrapText="bothSides"/>
                <wp:docPr id="696979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1313" w14:textId="7AF3AC1B" w:rsidR="008F7884" w:rsidRPr="00782513" w:rsidRDefault="008F7884" w:rsidP="00782513">
                            <w:pPr>
                              <w:tabs>
                                <w:tab w:val="left" w:pos="7155"/>
                              </w:tabs>
                              <w:ind w:left="708"/>
                              <w:jc w:val="center"/>
                              <w:rPr>
                                <w:rFonts w:cs="Calibri"/>
                                <w:sz w:val="16"/>
                                <w:szCs w:val="16"/>
                              </w:rPr>
                            </w:pPr>
                            <w:r w:rsidRPr="00782513">
                              <w:rPr>
                                <w:rFonts w:cs="Calibri"/>
                                <w:b/>
                                <w:bCs/>
                                <w:sz w:val="16"/>
                                <w:szCs w:val="16"/>
                              </w:rPr>
                              <w:t>CAROLINA RIBEIRO</w:t>
                            </w:r>
                            <w:r w:rsidRPr="00782513">
                              <w:rPr>
                                <w:rFonts w:cs="Calibri"/>
                                <w:sz w:val="20"/>
                                <w:szCs w:val="20"/>
                              </w:rPr>
                              <w:t xml:space="preserve">                                           </w:t>
                            </w:r>
                            <w:r w:rsidR="00604D7A" w:rsidRPr="00782513">
                              <w:rPr>
                                <w:rFonts w:cs="Calibri"/>
                                <w:sz w:val="16"/>
                                <w:szCs w:val="16"/>
                              </w:rPr>
                              <w:t>COORDENADORA DE PLANEJAMENTO, COMPRAS E SERVIÇOS</w:t>
                            </w:r>
                            <w:r w:rsidR="003464CF" w:rsidRPr="00782513">
                              <w:rPr>
                                <w:rFonts w:cs="Calibri"/>
                                <w:sz w:val="16"/>
                                <w:szCs w:val="16"/>
                              </w:rPr>
                              <w:t xml:space="preserve"> </w:t>
                            </w:r>
                            <w:r w:rsidRPr="00782513">
                              <w:rPr>
                                <w:rFonts w:cs="Calibri"/>
                                <w:sz w:val="16"/>
                                <w:szCs w:val="16"/>
                              </w:rPr>
                              <w:t>– C</w:t>
                            </w:r>
                            <w:r w:rsidR="003464CF" w:rsidRPr="00782513">
                              <w:rPr>
                                <w:rFonts w:cs="Calibri"/>
                                <w:sz w:val="16"/>
                                <w:szCs w:val="16"/>
                              </w:rPr>
                              <w:t>ONSELHO DE ARQUITETURA E URBANISMO DE MATO GROSSO DO SUL, BRASIL</w:t>
                            </w:r>
                          </w:p>
                          <w:p w14:paraId="0B02A43C" w14:textId="77777777" w:rsidR="008F7884" w:rsidRPr="00782513" w:rsidRDefault="008F7884" w:rsidP="008F7884">
                            <w:pPr>
                              <w:jc w:val="center"/>
                              <w:rPr>
                                <w:rFonts w:cs="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12DC3E" id="_x0000_s1027" type="#_x0000_t202" style="position:absolute;left:0;text-align:left;margin-left:205.05pt;margin-top:4.4pt;width:256.25pt;height:59.7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" stroked="f">
                <v:textbox style="mso-fit-shape-to-text:t">
                  <w:txbxContent>
                    <w:p w14:paraId="5BE21313" w14:textId="7AF3AC1B" w:rsidR="008F7884" w:rsidRPr="00782513" w:rsidRDefault="008F7884" w:rsidP="00782513">
                      <w:pPr>
                        <w:tabs>
                          <w:tab w:val="left" w:pos="7155"/>
                        </w:tabs>
                        <w:ind w:left="708"/>
                        <w:jc w:val="center"/>
                        <w:rPr>
                          <w:rFonts w:cs="Calibri"/>
                          <w:sz w:val="16"/>
                          <w:szCs w:val="16"/>
                        </w:rPr>
                      </w:pPr>
                      <w:r w:rsidRPr="00782513">
                        <w:rPr>
                          <w:rFonts w:cs="Calibri"/>
                          <w:b/>
                          <w:bCs/>
                          <w:sz w:val="16"/>
                          <w:szCs w:val="16"/>
                        </w:rPr>
                        <w:t>CAROLINA RIBEIRO</w:t>
                      </w:r>
                      <w:r w:rsidRPr="00782513">
                        <w:rPr>
                          <w:rFonts w:cs="Calibri"/>
                          <w:sz w:val="20"/>
                          <w:szCs w:val="20"/>
                        </w:rPr>
                        <w:t xml:space="preserve">                                           </w:t>
                      </w:r>
                      <w:r w:rsidR="00604D7A" w:rsidRPr="00782513">
                        <w:rPr>
                          <w:rFonts w:cs="Calibri"/>
                          <w:sz w:val="16"/>
                          <w:szCs w:val="16"/>
                        </w:rPr>
                        <w:t>COORDENADORA DE PLANEJAMENTO, COMPRAS E SERVIÇOS</w:t>
                      </w:r>
                      <w:r w:rsidR="003464CF" w:rsidRPr="00782513">
                        <w:rPr>
                          <w:rFonts w:cs="Calibri"/>
                          <w:sz w:val="16"/>
                          <w:szCs w:val="16"/>
                        </w:rPr>
                        <w:t xml:space="preserve"> </w:t>
                      </w:r>
                      <w:r w:rsidRPr="00782513">
                        <w:rPr>
                          <w:rFonts w:cs="Calibri"/>
                          <w:sz w:val="16"/>
                          <w:szCs w:val="16"/>
                        </w:rPr>
                        <w:t>– C</w:t>
                      </w:r>
                      <w:r w:rsidR="003464CF" w:rsidRPr="00782513">
                        <w:rPr>
                          <w:rFonts w:cs="Calibri"/>
                          <w:sz w:val="16"/>
                          <w:szCs w:val="16"/>
                        </w:rPr>
                        <w:t>ONSELHO DE ARQUITETURA E URBANISMO DE MATO GROSSO DO SUL, BRASIL</w:t>
                      </w:r>
                    </w:p>
                    <w:p w14:paraId="0B02A43C" w14:textId="77777777" w:rsidR="008F7884" w:rsidRPr="00782513" w:rsidRDefault="008F7884" w:rsidP="008F7884">
                      <w:pPr>
                        <w:jc w:val="center"/>
                        <w:rPr>
                          <w:rFonts w:cs="Calibri"/>
                        </w:rPr>
                      </w:pPr>
                    </w:p>
                  </w:txbxContent>
                </v:textbox>
                <w10:wrap type="square" anchorx="margin"/>
              </v:shape>
            </w:pict>
          </mc:Fallback>
        </mc:AlternateContent>
      </w:r>
    </w:p>
    <w:p w14:paraId="41509390" w14:textId="77777777" w:rsidR="003464CF" w:rsidRPr="00782513" w:rsidRDefault="003464CF" w:rsidP="003464CF">
      <w:pPr>
        <w:tabs>
          <w:tab w:val="left" w:pos="7155"/>
        </w:tabs>
        <w:rPr>
          <w:rFonts w:eastAsia="Times New Roman" w:cs="Calibri"/>
          <w:sz w:val="24"/>
          <w:szCs w:val="24"/>
        </w:rPr>
      </w:pPr>
    </w:p>
    <w:p w14:paraId="4B39E14A" w14:textId="7C15F398" w:rsidR="008F7884" w:rsidRPr="00782513" w:rsidRDefault="008F7884" w:rsidP="008F7884">
      <w:pPr>
        <w:tabs>
          <w:tab w:val="left" w:pos="5524"/>
        </w:tabs>
        <w:jc w:val="center"/>
        <w:rPr>
          <w:rFonts w:cs="Calibri"/>
          <w:sz w:val="24"/>
          <w:szCs w:val="24"/>
        </w:rPr>
      </w:pPr>
    </w:p>
    <w:p w14:paraId="0684B5E5" w14:textId="2FE6A3EB" w:rsidR="003464CF" w:rsidRPr="00782513" w:rsidRDefault="003464CF" w:rsidP="008F7884">
      <w:pPr>
        <w:spacing w:after="120"/>
        <w:jc w:val="center"/>
        <w:rPr>
          <w:rFonts w:cs="Calibri"/>
          <w:b/>
          <w:sz w:val="24"/>
          <w:szCs w:val="24"/>
          <w:lang w:eastAsia="pt-BR"/>
        </w:rPr>
      </w:pPr>
    </w:p>
    <w:p w14:paraId="2C42B5C9" w14:textId="4C5A5F5F" w:rsidR="003464CF" w:rsidRPr="00782513" w:rsidRDefault="003464CF" w:rsidP="008F7884">
      <w:pPr>
        <w:spacing w:after="120"/>
        <w:jc w:val="center"/>
        <w:rPr>
          <w:rFonts w:cs="Calibri"/>
          <w:b/>
          <w:sz w:val="24"/>
          <w:szCs w:val="24"/>
          <w:lang w:eastAsia="pt-BR"/>
        </w:rPr>
      </w:pPr>
    </w:p>
    <w:p w14:paraId="16449E36" w14:textId="4A644811" w:rsidR="003464CF" w:rsidRPr="00782513" w:rsidRDefault="003464CF" w:rsidP="008F7884">
      <w:pPr>
        <w:spacing w:after="120"/>
        <w:jc w:val="center"/>
        <w:rPr>
          <w:rFonts w:cs="Calibri"/>
          <w:b/>
          <w:sz w:val="24"/>
          <w:szCs w:val="24"/>
          <w:lang w:eastAsia="pt-BR"/>
        </w:rPr>
      </w:pPr>
    </w:p>
    <w:p w14:paraId="61764E50" w14:textId="2E39BD4D" w:rsidR="00C943AF" w:rsidRPr="00782513" w:rsidRDefault="00C943AF" w:rsidP="008F7884">
      <w:pPr>
        <w:spacing w:after="120"/>
        <w:jc w:val="center"/>
        <w:rPr>
          <w:rFonts w:cs="Calibri"/>
          <w:b/>
          <w:sz w:val="24"/>
          <w:szCs w:val="24"/>
          <w:lang w:eastAsia="pt-BR"/>
        </w:rPr>
      </w:pPr>
    </w:p>
    <w:p w14:paraId="12A744F5" w14:textId="77777777" w:rsidR="00C943AF" w:rsidRPr="00782513" w:rsidRDefault="00C943AF" w:rsidP="008F7884">
      <w:pPr>
        <w:spacing w:after="120"/>
        <w:jc w:val="center"/>
        <w:rPr>
          <w:rFonts w:cs="Calibri"/>
          <w:b/>
          <w:sz w:val="24"/>
          <w:szCs w:val="24"/>
          <w:lang w:eastAsia="pt-BR"/>
        </w:rPr>
      </w:pPr>
    </w:p>
    <w:p w14:paraId="360D2214" w14:textId="77777777" w:rsidR="00C943AF" w:rsidRPr="00782513" w:rsidRDefault="00C943AF" w:rsidP="008F7884">
      <w:pPr>
        <w:spacing w:after="120"/>
        <w:jc w:val="center"/>
        <w:rPr>
          <w:rFonts w:cs="Calibri"/>
          <w:b/>
          <w:sz w:val="24"/>
          <w:szCs w:val="24"/>
          <w:lang w:eastAsia="pt-BR"/>
        </w:rPr>
      </w:pPr>
    </w:p>
    <w:p w14:paraId="30E12026" w14:textId="77777777" w:rsidR="00C943AF" w:rsidRPr="00782513" w:rsidRDefault="00C943AF" w:rsidP="008F7884">
      <w:pPr>
        <w:spacing w:after="120"/>
        <w:jc w:val="center"/>
        <w:rPr>
          <w:rFonts w:cs="Calibri"/>
          <w:b/>
          <w:sz w:val="24"/>
          <w:szCs w:val="24"/>
          <w:lang w:eastAsia="pt-BR"/>
        </w:rPr>
      </w:pPr>
    </w:p>
    <w:p w14:paraId="479B2533" w14:textId="77777777" w:rsidR="00C943AF" w:rsidRPr="00782513" w:rsidRDefault="00C943AF" w:rsidP="008F7884">
      <w:pPr>
        <w:spacing w:after="120"/>
        <w:jc w:val="center"/>
        <w:rPr>
          <w:rFonts w:cs="Calibri"/>
          <w:b/>
          <w:sz w:val="24"/>
          <w:szCs w:val="24"/>
          <w:lang w:eastAsia="pt-BR"/>
        </w:rPr>
      </w:pPr>
    </w:p>
    <w:p w14:paraId="25EEF5BD" w14:textId="77777777" w:rsidR="00C943AF" w:rsidRPr="00782513" w:rsidRDefault="00C943AF" w:rsidP="008F7884">
      <w:pPr>
        <w:spacing w:after="120"/>
        <w:jc w:val="center"/>
        <w:rPr>
          <w:rFonts w:cs="Calibri"/>
          <w:b/>
          <w:sz w:val="24"/>
          <w:szCs w:val="24"/>
          <w:lang w:eastAsia="pt-BR"/>
        </w:rPr>
      </w:pPr>
    </w:p>
    <w:p w14:paraId="5B560FD4" w14:textId="77777777" w:rsidR="00C943AF" w:rsidRPr="00782513" w:rsidRDefault="00C943AF" w:rsidP="008F7884">
      <w:pPr>
        <w:spacing w:after="120"/>
        <w:jc w:val="center"/>
        <w:rPr>
          <w:rFonts w:cs="Calibri"/>
          <w:b/>
          <w:sz w:val="24"/>
          <w:szCs w:val="24"/>
          <w:lang w:eastAsia="pt-BR"/>
        </w:rPr>
      </w:pPr>
    </w:p>
    <w:p w14:paraId="0FAA0C63" w14:textId="77777777" w:rsidR="00C943AF" w:rsidRPr="00782513" w:rsidRDefault="00C943AF" w:rsidP="008F7884">
      <w:pPr>
        <w:spacing w:after="120"/>
        <w:jc w:val="center"/>
        <w:rPr>
          <w:rFonts w:cs="Calibri"/>
          <w:b/>
          <w:sz w:val="24"/>
          <w:szCs w:val="24"/>
          <w:lang w:eastAsia="pt-BR"/>
        </w:rPr>
      </w:pPr>
    </w:p>
    <w:p w14:paraId="09A9F9AD" w14:textId="77777777" w:rsidR="00C943AF" w:rsidRPr="00782513" w:rsidRDefault="00C943AF" w:rsidP="008F7884">
      <w:pPr>
        <w:spacing w:after="120"/>
        <w:jc w:val="center"/>
        <w:rPr>
          <w:rFonts w:cs="Calibri"/>
          <w:b/>
          <w:sz w:val="24"/>
          <w:szCs w:val="24"/>
          <w:lang w:eastAsia="pt-BR"/>
        </w:rPr>
      </w:pPr>
    </w:p>
    <w:p w14:paraId="58DC0ECE" w14:textId="77777777" w:rsidR="00C943AF" w:rsidRPr="00782513" w:rsidRDefault="00C943AF" w:rsidP="008F7884">
      <w:pPr>
        <w:spacing w:after="120"/>
        <w:jc w:val="center"/>
        <w:rPr>
          <w:rFonts w:cs="Calibri"/>
          <w:b/>
          <w:sz w:val="24"/>
          <w:szCs w:val="24"/>
          <w:lang w:eastAsia="pt-BR"/>
        </w:rPr>
      </w:pPr>
    </w:p>
    <w:p w14:paraId="0D30CE14" w14:textId="77777777" w:rsidR="00C943AF" w:rsidRPr="00782513" w:rsidRDefault="00C943AF" w:rsidP="008F7884">
      <w:pPr>
        <w:spacing w:after="120"/>
        <w:jc w:val="center"/>
        <w:rPr>
          <w:rFonts w:cs="Calibri"/>
          <w:b/>
          <w:sz w:val="24"/>
          <w:szCs w:val="24"/>
          <w:lang w:eastAsia="pt-BR"/>
        </w:rPr>
      </w:pPr>
    </w:p>
    <w:p w14:paraId="245E958E" w14:textId="77777777" w:rsidR="00C943AF" w:rsidRPr="00782513" w:rsidRDefault="00C943AF" w:rsidP="008F7884">
      <w:pPr>
        <w:spacing w:after="120"/>
        <w:jc w:val="center"/>
        <w:rPr>
          <w:rFonts w:cs="Calibri"/>
          <w:b/>
          <w:sz w:val="24"/>
          <w:szCs w:val="24"/>
          <w:lang w:eastAsia="pt-BR"/>
        </w:rPr>
      </w:pPr>
    </w:p>
    <w:p w14:paraId="5B9C3C94" w14:textId="77777777" w:rsidR="00C943AF" w:rsidRPr="00782513" w:rsidRDefault="00C943AF" w:rsidP="008F7884">
      <w:pPr>
        <w:spacing w:after="120"/>
        <w:jc w:val="center"/>
        <w:rPr>
          <w:rFonts w:cs="Calibri"/>
          <w:b/>
          <w:sz w:val="24"/>
          <w:szCs w:val="24"/>
          <w:lang w:eastAsia="pt-BR"/>
        </w:rPr>
      </w:pPr>
    </w:p>
    <w:p w14:paraId="13CCEB5C" w14:textId="77777777" w:rsidR="00C943AF" w:rsidRPr="00782513" w:rsidRDefault="00C943AF" w:rsidP="008F7884">
      <w:pPr>
        <w:spacing w:after="120"/>
        <w:jc w:val="center"/>
        <w:rPr>
          <w:rFonts w:cs="Calibri"/>
          <w:b/>
          <w:sz w:val="24"/>
          <w:szCs w:val="24"/>
          <w:lang w:eastAsia="pt-BR"/>
        </w:rPr>
      </w:pPr>
    </w:p>
    <w:p w14:paraId="376DE9FC" w14:textId="77777777" w:rsidR="00C943AF" w:rsidRPr="00782513" w:rsidRDefault="00C943AF" w:rsidP="008F7884">
      <w:pPr>
        <w:spacing w:after="120"/>
        <w:jc w:val="center"/>
        <w:rPr>
          <w:rFonts w:cs="Calibri"/>
          <w:b/>
          <w:sz w:val="24"/>
          <w:szCs w:val="24"/>
          <w:lang w:eastAsia="pt-BR"/>
        </w:rPr>
      </w:pPr>
    </w:p>
    <w:p w14:paraId="0EB63FEB" w14:textId="77777777" w:rsidR="00C943AF" w:rsidRPr="00782513" w:rsidRDefault="00C943AF" w:rsidP="008F7884">
      <w:pPr>
        <w:spacing w:after="120"/>
        <w:jc w:val="center"/>
        <w:rPr>
          <w:rFonts w:cs="Calibri"/>
          <w:b/>
          <w:sz w:val="24"/>
          <w:szCs w:val="24"/>
          <w:lang w:eastAsia="pt-BR"/>
        </w:rPr>
      </w:pPr>
    </w:p>
    <w:p w14:paraId="62FA9ED8" w14:textId="77777777" w:rsidR="00C943AF" w:rsidRPr="00782513" w:rsidRDefault="00C943AF" w:rsidP="004D5953">
      <w:pPr>
        <w:spacing w:after="120"/>
        <w:rPr>
          <w:rFonts w:cs="Calibri"/>
          <w:b/>
          <w:sz w:val="24"/>
          <w:szCs w:val="24"/>
          <w:lang w:eastAsia="pt-BR"/>
        </w:rPr>
      </w:pPr>
    </w:p>
    <w:p w14:paraId="43ACBAEE" w14:textId="7E376074" w:rsidR="00C943AF" w:rsidRPr="00782513" w:rsidRDefault="00C943AF" w:rsidP="008F7884">
      <w:pPr>
        <w:spacing w:after="120"/>
        <w:jc w:val="center"/>
        <w:rPr>
          <w:rFonts w:cs="Calibri"/>
          <w:b/>
          <w:sz w:val="24"/>
          <w:szCs w:val="24"/>
          <w:lang w:eastAsia="pt-BR"/>
        </w:rPr>
      </w:pPr>
    </w:p>
    <w:p w14:paraId="548C1CF8" w14:textId="77777777" w:rsidR="00C943AF" w:rsidRPr="00782513" w:rsidRDefault="00C943AF" w:rsidP="008F7884">
      <w:pPr>
        <w:spacing w:after="120"/>
        <w:jc w:val="center"/>
        <w:rPr>
          <w:rFonts w:cs="Calibri"/>
          <w:b/>
          <w:sz w:val="24"/>
          <w:szCs w:val="24"/>
          <w:lang w:eastAsia="pt-BR"/>
        </w:rPr>
      </w:pPr>
    </w:p>
    <w:p w14:paraId="1E402E23" w14:textId="77777777" w:rsidR="00C943AF" w:rsidRPr="00782513" w:rsidRDefault="00C943AF" w:rsidP="008F7884">
      <w:pPr>
        <w:spacing w:after="120"/>
        <w:jc w:val="center"/>
        <w:rPr>
          <w:rFonts w:cs="Calibri"/>
          <w:b/>
          <w:sz w:val="24"/>
          <w:szCs w:val="24"/>
          <w:lang w:eastAsia="pt-BR"/>
        </w:rPr>
      </w:pPr>
    </w:p>
    <w:p w14:paraId="76B6A007" w14:textId="77777777" w:rsidR="008B69F6" w:rsidRPr="00782513" w:rsidRDefault="008B69F6" w:rsidP="008F7884">
      <w:pPr>
        <w:spacing w:after="120"/>
        <w:jc w:val="center"/>
        <w:rPr>
          <w:rFonts w:cs="Calibri"/>
          <w:b/>
          <w:sz w:val="24"/>
          <w:szCs w:val="24"/>
          <w:lang w:eastAsia="pt-BR"/>
        </w:rPr>
      </w:pPr>
    </w:p>
    <w:p w14:paraId="72D8E01C" w14:textId="3F2060C3" w:rsidR="004D5953" w:rsidRPr="00782513" w:rsidRDefault="004D5953" w:rsidP="004D5953">
      <w:pPr>
        <w:spacing w:after="120"/>
        <w:jc w:val="center"/>
        <w:rPr>
          <w:rFonts w:cs="Calibri"/>
          <w:b/>
          <w:sz w:val="24"/>
          <w:szCs w:val="24"/>
          <w:lang w:eastAsia="pt-BR"/>
        </w:rPr>
      </w:pPr>
      <w:bookmarkStart w:id="0" w:name="_Hlk163566844"/>
      <w:r w:rsidRPr="00782513">
        <w:rPr>
          <w:rFonts w:cs="Calibri"/>
          <w:b/>
          <w:sz w:val="24"/>
          <w:szCs w:val="24"/>
          <w:lang w:eastAsia="pt-BR"/>
        </w:rPr>
        <w:t>Folha de Votação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2609"/>
        <w:gridCol w:w="651"/>
        <w:gridCol w:w="567"/>
        <w:gridCol w:w="1134"/>
        <w:gridCol w:w="1046"/>
      </w:tblGrid>
      <w:tr w:rsidR="004D5953" w:rsidRPr="00782513" w14:paraId="139C39BD" w14:textId="77777777" w:rsidTr="00E103A1">
        <w:trPr>
          <w:jc w:val="center"/>
        </w:trPr>
        <w:tc>
          <w:tcPr>
            <w:tcW w:w="3344" w:type="dxa"/>
            <w:vMerge w:val="restart"/>
            <w:tcBorders>
              <w:top w:val="single" w:sz="4" w:space="0" w:color="auto"/>
              <w:left w:val="single" w:sz="4" w:space="0" w:color="auto"/>
              <w:bottom w:val="single" w:sz="4" w:space="0" w:color="auto"/>
              <w:right w:val="single" w:sz="4" w:space="0" w:color="auto"/>
            </w:tcBorders>
          </w:tcPr>
          <w:p w14:paraId="051A8890" w14:textId="77777777" w:rsidR="004D5953" w:rsidRPr="00782513" w:rsidRDefault="004D5953" w:rsidP="00E103A1">
            <w:pPr>
              <w:jc w:val="center"/>
              <w:rPr>
                <w:rFonts w:cs="Calibri"/>
                <w:b/>
                <w:sz w:val="24"/>
                <w:szCs w:val="24"/>
                <w:lang w:eastAsia="pt-BR"/>
              </w:rPr>
            </w:pPr>
          </w:p>
          <w:p w14:paraId="65F5AF7D" w14:textId="77777777" w:rsidR="004D5953" w:rsidRPr="00782513" w:rsidRDefault="004D5953" w:rsidP="00E103A1">
            <w:pPr>
              <w:jc w:val="center"/>
              <w:rPr>
                <w:rFonts w:cs="Calibri"/>
                <w:b/>
                <w:sz w:val="24"/>
                <w:szCs w:val="24"/>
                <w:lang w:eastAsia="pt-BR"/>
              </w:rPr>
            </w:pPr>
            <w:r w:rsidRPr="00782513">
              <w:rPr>
                <w:rFonts w:cs="Calibri"/>
                <w:b/>
                <w:sz w:val="24"/>
                <w:szCs w:val="24"/>
                <w:lang w:eastAsia="pt-BR"/>
              </w:rPr>
              <w:t>Conselheiro</w:t>
            </w:r>
          </w:p>
        </w:tc>
        <w:tc>
          <w:tcPr>
            <w:tcW w:w="2609" w:type="dxa"/>
            <w:vMerge w:val="restart"/>
            <w:tcBorders>
              <w:top w:val="single" w:sz="4" w:space="0" w:color="auto"/>
              <w:left w:val="single" w:sz="4" w:space="0" w:color="auto"/>
              <w:bottom w:val="single" w:sz="4" w:space="0" w:color="auto"/>
              <w:right w:val="single" w:sz="4" w:space="0" w:color="auto"/>
            </w:tcBorders>
            <w:vAlign w:val="center"/>
            <w:hideMark/>
          </w:tcPr>
          <w:p w14:paraId="1D5A2A93" w14:textId="77777777" w:rsidR="004D5953" w:rsidRPr="00782513" w:rsidRDefault="004D5953" w:rsidP="00E103A1">
            <w:pPr>
              <w:jc w:val="center"/>
              <w:rPr>
                <w:rFonts w:cs="Calibri"/>
                <w:b/>
                <w:sz w:val="24"/>
                <w:szCs w:val="24"/>
                <w:lang w:eastAsia="pt-BR"/>
              </w:rPr>
            </w:pPr>
            <w:r w:rsidRPr="00782513">
              <w:rPr>
                <w:rFonts w:cs="Calibri"/>
                <w:b/>
                <w:sz w:val="24"/>
                <w:szCs w:val="24"/>
                <w:lang w:eastAsia="pt-BR"/>
              </w:rPr>
              <w:t>Função</w:t>
            </w:r>
          </w:p>
        </w:tc>
        <w:tc>
          <w:tcPr>
            <w:tcW w:w="3398" w:type="dxa"/>
            <w:gridSpan w:val="4"/>
            <w:tcBorders>
              <w:top w:val="single" w:sz="4" w:space="0" w:color="auto"/>
              <w:left w:val="single" w:sz="4" w:space="0" w:color="auto"/>
              <w:bottom w:val="single" w:sz="4" w:space="0" w:color="auto"/>
              <w:right w:val="single" w:sz="4" w:space="0" w:color="auto"/>
            </w:tcBorders>
            <w:hideMark/>
          </w:tcPr>
          <w:p w14:paraId="27200CEA" w14:textId="77777777" w:rsidR="004D5953" w:rsidRPr="00782513" w:rsidRDefault="004D5953" w:rsidP="00E103A1">
            <w:pPr>
              <w:jc w:val="center"/>
              <w:rPr>
                <w:rFonts w:cs="Calibri"/>
                <w:b/>
                <w:sz w:val="24"/>
                <w:szCs w:val="24"/>
                <w:lang w:eastAsia="pt-BR"/>
              </w:rPr>
            </w:pPr>
            <w:r w:rsidRPr="00782513">
              <w:rPr>
                <w:rFonts w:cs="Calibri"/>
                <w:b/>
                <w:sz w:val="24"/>
                <w:szCs w:val="24"/>
                <w:lang w:eastAsia="pt-BR"/>
              </w:rPr>
              <w:t>Votação</w:t>
            </w:r>
          </w:p>
        </w:tc>
      </w:tr>
      <w:tr w:rsidR="004D5953" w:rsidRPr="00782513" w14:paraId="1AA96D67" w14:textId="77777777" w:rsidTr="004D5953">
        <w:trPr>
          <w:jc w:val="center"/>
        </w:trPr>
        <w:tc>
          <w:tcPr>
            <w:tcW w:w="3344" w:type="dxa"/>
            <w:vMerge/>
            <w:tcBorders>
              <w:top w:val="single" w:sz="4" w:space="0" w:color="auto"/>
              <w:left w:val="single" w:sz="4" w:space="0" w:color="auto"/>
              <w:bottom w:val="single" w:sz="4" w:space="0" w:color="auto"/>
              <w:right w:val="single" w:sz="4" w:space="0" w:color="auto"/>
            </w:tcBorders>
            <w:vAlign w:val="center"/>
            <w:hideMark/>
          </w:tcPr>
          <w:p w14:paraId="6B5FBB22" w14:textId="77777777" w:rsidR="004D5953" w:rsidRPr="00782513" w:rsidRDefault="004D5953" w:rsidP="00E103A1">
            <w:pPr>
              <w:rPr>
                <w:rFonts w:cs="Calibri"/>
                <w:b/>
                <w:sz w:val="24"/>
                <w:szCs w:val="24"/>
                <w:lang w:eastAsia="pt-BR"/>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529AFF63" w14:textId="77777777" w:rsidR="004D5953" w:rsidRPr="00782513" w:rsidRDefault="004D5953" w:rsidP="00E103A1">
            <w:pPr>
              <w:rPr>
                <w:rFonts w:cs="Calibri"/>
                <w:b/>
                <w:sz w:val="24"/>
                <w:szCs w:val="24"/>
                <w:lang w:eastAsia="pt-BR"/>
              </w:rPr>
            </w:pPr>
          </w:p>
        </w:tc>
        <w:tc>
          <w:tcPr>
            <w:tcW w:w="651" w:type="dxa"/>
            <w:tcBorders>
              <w:top w:val="single" w:sz="4" w:space="0" w:color="auto"/>
              <w:left w:val="single" w:sz="4" w:space="0" w:color="auto"/>
              <w:bottom w:val="single" w:sz="4" w:space="0" w:color="auto"/>
              <w:right w:val="single" w:sz="4" w:space="0" w:color="auto"/>
            </w:tcBorders>
            <w:hideMark/>
          </w:tcPr>
          <w:p w14:paraId="1F445282" w14:textId="77777777" w:rsidR="004D5953" w:rsidRPr="00782513" w:rsidRDefault="004D5953" w:rsidP="00E103A1">
            <w:pPr>
              <w:jc w:val="center"/>
              <w:rPr>
                <w:rFonts w:cs="Calibri"/>
                <w:b/>
                <w:sz w:val="20"/>
                <w:szCs w:val="20"/>
                <w:lang w:eastAsia="pt-BR"/>
              </w:rPr>
            </w:pPr>
            <w:r w:rsidRPr="00782513">
              <w:rPr>
                <w:rFonts w:cs="Calibri"/>
                <w:b/>
                <w:sz w:val="20"/>
                <w:szCs w:val="20"/>
                <w:lang w:eastAsia="pt-BR"/>
              </w:rPr>
              <w:t>Sim</w:t>
            </w:r>
          </w:p>
        </w:tc>
        <w:tc>
          <w:tcPr>
            <w:tcW w:w="567" w:type="dxa"/>
            <w:tcBorders>
              <w:top w:val="single" w:sz="4" w:space="0" w:color="auto"/>
              <w:left w:val="single" w:sz="4" w:space="0" w:color="auto"/>
              <w:bottom w:val="single" w:sz="4" w:space="0" w:color="auto"/>
              <w:right w:val="single" w:sz="4" w:space="0" w:color="auto"/>
            </w:tcBorders>
            <w:hideMark/>
          </w:tcPr>
          <w:p w14:paraId="1B1DFB07" w14:textId="77777777" w:rsidR="004D5953" w:rsidRPr="00782513" w:rsidRDefault="004D5953" w:rsidP="00E103A1">
            <w:pPr>
              <w:ind w:left="-27" w:right="-36"/>
              <w:jc w:val="center"/>
              <w:rPr>
                <w:rFonts w:cs="Calibri"/>
                <w:b/>
                <w:sz w:val="20"/>
                <w:szCs w:val="20"/>
                <w:lang w:eastAsia="pt-BR"/>
              </w:rPr>
            </w:pPr>
            <w:r w:rsidRPr="00782513">
              <w:rPr>
                <w:rFonts w:cs="Calibri"/>
                <w:b/>
                <w:sz w:val="20"/>
                <w:szCs w:val="20"/>
                <w:lang w:eastAsia="pt-BR"/>
              </w:rPr>
              <w:t>Não</w:t>
            </w:r>
          </w:p>
        </w:tc>
        <w:tc>
          <w:tcPr>
            <w:tcW w:w="1134" w:type="dxa"/>
            <w:tcBorders>
              <w:top w:val="single" w:sz="4" w:space="0" w:color="auto"/>
              <w:left w:val="single" w:sz="4" w:space="0" w:color="auto"/>
              <w:bottom w:val="single" w:sz="4" w:space="0" w:color="auto"/>
              <w:right w:val="single" w:sz="4" w:space="0" w:color="auto"/>
            </w:tcBorders>
            <w:hideMark/>
          </w:tcPr>
          <w:p w14:paraId="6833FF0D" w14:textId="77777777" w:rsidR="004D5953" w:rsidRPr="00782513" w:rsidRDefault="004D5953" w:rsidP="00E103A1">
            <w:pPr>
              <w:jc w:val="center"/>
              <w:rPr>
                <w:rFonts w:cs="Calibri"/>
                <w:b/>
                <w:sz w:val="20"/>
                <w:szCs w:val="20"/>
                <w:lang w:eastAsia="pt-BR"/>
              </w:rPr>
            </w:pPr>
            <w:r w:rsidRPr="00782513">
              <w:rPr>
                <w:rFonts w:cs="Calibri"/>
                <w:b/>
                <w:sz w:val="20"/>
                <w:szCs w:val="20"/>
                <w:lang w:eastAsia="pt-BR"/>
              </w:rPr>
              <w:t>Abstenção</w:t>
            </w:r>
          </w:p>
        </w:tc>
        <w:tc>
          <w:tcPr>
            <w:tcW w:w="1046" w:type="dxa"/>
            <w:tcBorders>
              <w:top w:val="single" w:sz="4" w:space="0" w:color="auto"/>
              <w:left w:val="single" w:sz="4" w:space="0" w:color="auto"/>
              <w:bottom w:val="single" w:sz="4" w:space="0" w:color="auto"/>
              <w:right w:val="single" w:sz="4" w:space="0" w:color="auto"/>
            </w:tcBorders>
            <w:hideMark/>
          </w:tcPr>
          <w:p w14:paraId="2DCC88D0" w14:textId="77777777" w:rsidR="004D5953" w:rsidRPr="00782513" w:rsidRDefault="004D5953" w:rsidP="00E103A1">
            <w:pPr>
              <w:jc w:val="center"/>
              <w:rPr>
                <w:rFonts w:cs="Calibri"/>
                <w:b/>
                <w:sz w:val="20"/>
                <w:szCs w:val="20"/>
                <w:lang w:eastAsia="pt-BR"/>
              </w:rPr>
            </w:pPr>
            <w:r w:rsidRPr="00782513">
              <w:rPr>
                <w:rFonts w:cs="Calibri"/>
                <w:b/>
                <w:sz w:val="20"/>
                <w:szCs w:val="20"/>
                <w:lang w:eastAsia="pt-BR"/>
              </w:rPr>
              <w:t>Ausência</w:t>
            </w:r>
          </w:p>
        </w:tc>
      </w:tr>
      <w:tr w:rsidR="004D5953" w:rsidRPr="00782513" w14:paraId="0F06176E" w14:textId="77777777" w:rsidTr="004D5953">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70D6DA16" w14:textId="77777777" w:rsidR="004D5953" w:rsidRPr="00782513" w:rsidRDefault="004D5953" w:rsidP="00E103A1">
            <w:pPr>
              <w:rPr>
                <w:rFonts w:cs="Calibri"/>
                <w:sz w:val="20"/>
                <w:szCs w:val="20"/>
                <w:lang w:eastAsia="pt-BR"/>
              </w:rPr>
            </w:pPr>
            <w:r w:rsidRPr="00782513">
              <w:rPr>
                <w:rFonts w:cs="Calibri"/>
                <w:sz w:val="20"/>
                <w:szCs w:val="20"/>
                <w:lang w:eastAsia="pt-BR"/>
              </w:rPr>
              <w:t>Luciane Diel de Freitas Pereira</w:t>
            </w:r>
          </w:p>
        </w:tc>
        <w:tc>
          <w:tcPr>
            <w:tcW w:w="2609" w:type="dxa"/>
            <w:tcBorders>
              <w:top w:val="single" w:sz="4" w:space="0" w:color="auto"/>
              <w:left w:val="single" w:sz="4" w:space="0" w:color="auto"/>
              <w:bottom w:val="single" w:sz="4" w:space="0" w:color="auto"/>
              <w:right w:val="single" w:sz="4" w:space="0" w:color="auto"/>
            </w:tcBorders>
            <w:hideMark/>
          </w:tcPr>
          <w:p w14:paraId="7D797DBE" w14:textId="77777777" w:rsidR="004D5953" w:rsidRPr="00782513" w:rsidRDefault="004D5953" w:rsidP="00E103A1">
            <w:pPr>
              <w:rPr>
                <w:rFonts w:cs="Calibri"/>
                <w:sz w:val="20"/>
                <w:szCs w:val="20"/>
                <w:lang w:eastAsia="pt-BR"/>
              </w:rPr>
            </w:pPr>
            <w:r w:rsidRPr="00782513">
              <w:rPr>
                <w:rFonts w:cs="Calibri"/>
                <w:sz w:val="20"/>
                <w:szCs w:val="20"/>
                <w:lang w:eastAsia="pt-BR"/>
              </w:rPr>
              <w:t>Coordenadora</w:t>
            </w:r>
          </w:p>
        </w:tc>
        <w:tc>
          <w:tcPr>
            <w:tcW w:w="651" w:type="dxa"/>
            <w:tcBorders>
              <w:top w:val="single" w:sz="4" w:space="0" w:color="auto"/>
              <w:left w:val="single" w:sz="4" w:space="0" w:color="auto"/>
              <w:bottom w:val="single" w:sz="4" w:space="0" w:color="auto"/>
              <w:right w:val="single" w:sz="4" w:space="0" w:color="auto"/>
            </w:tcBorders>
          </w:tcPr>
          <w:p w14:paraId="38D9D6B0" w14:textId="6AC39B48" w:rsidR="004D5953" w:rsidRPr="00782513" w:rsidRDefault="004D5953" w:rsidP="00E103A1">
            <w:pPr>
              <w:jc w:val="center"/>
              <w:rPr>
                <w:rFonts w:cs="Calibri"/>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tcPr>
          <w:p w14:paraId="180DF0BC" w14:textId="77777777" w:rsidR="004D5953" w:rsidRPr="00782513" w:rsidRDefault="004D5953" w:rsidP="00E103A1">
            <w:pPr>
              <w:rPr>
                <w:rFonts w:cs="Calibri"/>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69D92B1F" w14:textId="77777777" w:rsidR="004D5953" w:rsidRPr="00782513" w:rsidRDefault="004D5953" w:rsidP="00E103A1">
            <w:pPr>
              <w:rPr>
                <w:rFonts w:cs="Calibri"/>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4B582166" w14:textId="77777777" w:rsidR="004D5953" w:rsidRPr="00782513" w:rsidRDefault="004D5953" w:rsidP="00E103A1">
            <w:pPr>
              <w:jc w:val="center"/>
              <w:rPr>
                <w:rFonts w:cs="Calibri"/>
                <w:sz w:val="20"/>
                <w:szCs w:val="20"/>
                <w:lang w:eastAsia="pt-BR"/>
              </w:rPr>
            </w:pPr>
          </w:p>
        </w:tc>
      </w:tr>
      <w:tr w:rsidR="00782513" w:rsidRPr="00782513" w14:paraId="6173AB18" w14:textId="77777777" w:rsidTr="00782513">
        <w:trPr>
          <w:trHeight w:val="28"/>
          <w:jc w:val="center"/>
        </w:trPr>
        <w:tc>
          <w:tcPr>
            <w:tcW w:w="3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F9887E" w14:textId="642140E6" w:rsidR="00782513" w:rsidRPr="00782513" w:rsidRDefault="00782513" w:rsidP="00E103A1">
            <w:pPr>
              <w:rPr>
                <w:rFonts w:cs="Calibri"/>
                <w:sz w:val="20"/>
                <w:szCs w:val="20"/>
                <w:lang w:eastAsia="pt-BR"/>
              </w:rPr>
            </w:pPr>
            <w:r w:rsidRPr="00782513">
              <w:rPr>
                <w:rFonts w:cs="Calibri"/>
                <w:sz w:val="20"/>
                <w:szCs w:val="20"/>
                <w:lang w:eastAsia="pt-BR"/>
              </w:rPr>
              <w:t>Rogerio Yuri Farias Kintschev</w:t>
            </w:r>
          </w:p>
        </w:tc>
        <w:tc>
          <w:tcPr>
            <w:tcW w:w="26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62901" w14:textId="02697C2B" w:rsidR="00782513" w:rsidRPr="00782513" w:rsidRDefault="00F17722" w:rsidP="00E103A1">
            <w:pPr>
              <w:rPr>
                <w:rFonts w:cs="Calibri"/>
                <w:sz w:val="20"/>
                <w:szCs w:val="20"/>
                <w:lang w:eastAsia="pt-BR"/>
              </w:rPr>
            </w:pPr>
            <w:r>
              <w:rPr>
                <w:rFonts w:cs="Calibri"/>
                <w:sz w:val="20"/>
                <w:szCs w:val="20"/>
                <w:lang w:eastAsia="pt-BR"/>
              </w:rPr>
              <w:t>Suplente de Conselheira</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900666" w14:textId="6D29104A" w:rsidR="00782513" w:rsidRPr="00782513" w:rsidRDefault="00782513" w:rsidP="00E103A1">
            <w:pPr>
              <w:jc w:val="center"/>
              <w:rPr>
                <w:rFonts w:cs="Calibri"/>
                <w:sz w:val="20"/>
                <w:szCs w:val="20"/>
                <w:lang w:eastAsia="pt-BR"/>
              </w:rPr>
            </w:pPr>
            <w:r w:rsidRPr="00782513">
              <w:rPr>
                <w:rFonts w:cs="Calibri"/>
                <w:sz w:val="20"/>
                <w:szCs w:val="20"/>
                <w:lang w:eastAsia="pt-BR"/>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52346D" w14:textId="77777777" w:rsidR="00782513" w:rsidRPr="00782513" w:rsidRDefault="00782513" w:rsidP="00E103A1">
            <w:pPr>
              <w:rPr>
                <w:rFonts w:cs="Calibri"/>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1E401" w14:textId="77777777" w:rsidR="00782513" w:rsidRPr="00782513" w:rsidRDefault="00782513" w:rsidP="00E103A1">
            <w:pPr>
              <w:rPr>
                <w:rFonts w:cs="Calibri"/>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84F33A" w14:textId="77777777" w:rsidR="00782513" w:rsidRPr="00782513" w:rsidRDefault="00782513" w:rsidP="00E103A1">
            <w:pPr>
              <w:jc w:val="center"/>
              <w:rPr>
                <w:rFonts w:cs="Calibri"/>
                <w:sz w:val="20"/>
                <w:szCs w:val="20"/>
                <w:lang w:eastAsia="pt-BR"/>
              </w:rPr>
            </w:pPr>
          </w:p>
        </w:tc>
      </w:tr>
      <w:tr w:rsidR="004D5953" w:rsidRPr="00782513" w14:paraId="5369F5A9" w14:textId="77777777" w:rsidTr="004D5953">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77BD9479" w14:textId="77777777" w:rsidR="004D5953" w:rsidRPr="00782513" w:rsidRDefault="004D5953" w:rsidP="00E103A1">
            <w:pPr>
              <w:rPr>
                <w:rFonts w:cs="Calibri"/>
                <w:sz w:val="20"/>
                <w:szCs w:val="20"/>
                <w:lang w:eastAsia="pt-BR"/>
              </w:rPr>
            </w:pPr>
            <w:r w:rsidRPr="00782513">
              <w:rPr>
                <w:rFonts w:cs="Calibri"/>
                <w:sz w:val="20"/>
                <w:szCs w:val="20"/>
                <w:lang w:eastAsia="pt-BR"/>
              </w:rPr>
              <w:t>Sandra Queiroz Latta</w:t>
            </w:r>
          </w:p>
        </w:tc>
        <w:tc>
          <w:tcPr>
            <w:tcW w:w="2609" w:type="dxa"/>
            <w:tcBorders>
              <w:top w:val="single" w:sz="4" w:space="0" w:color="auto"/>
              <w:left w:val="single" w:sz="4" w:space="0" w:color="auto"/>
              <w:bottom w:val="single" w:sz="4" w:space="0" w:color="auto"/>
              <w:right w:val="single" w:sz="4" w:space="0" w:color="auto"/>
            </w:tcBorders>
            <w:hideMark/>
          </w:tcPr>
          <w:p w14:paraId="3EF5EB08" w14:textId="77777777" w:rsidR="004D5953" w:rsidRPr="00782513" w:rsidRDefault="004D5953" w:rsidP="00E103A1">
            <w:pPr>
              <w:rPr>
                <w:rFonts w:cs="Calibri"/>
                <w:sz w:val="20"/>
                <w:szCs w:val="20"/>
                <w:lang w:eastAsia="pt-BR"/>
              </w:rPr>
            </w:pPr>
            <w:r w:rsidRPr="00782513">
              <w:rPr>
                <w:rFonts w:cs="Calibri"/>
                <w:sz w:val="20"/>
                <w:szCs w:val="20"/>
                <w:lang w:eastAsia="pt-BR"/>
              </w:rPr>
              <w:t>Coordenadora Adjunta</w:t>
            </w:r>
          </w:p>
        </w:tc>
        <w:tc>
          <w:tcPr>
            <w:tcW w:w="651" w:type="dxa"/>
            <w:tcBorders>
              <w:top w:val="single" w:sz="4" w:space="0" w:color="auto"/>
              <w:left w:val="single" w:sz="4" w:space="0" w:color="auto"/>
              <w:bottom w:val="single" w:sz="4" w:space="0" w:color="auto"/>
              <w:right w:val="single" w:sz="4" w:space="0" w:color="auto"/>
            </w:tcBorders>
          </w:tcPr>
          <w:p w14:paraId="7B465C28" w14:textId="72E31E52" w:rsidR="004D5953" w:rsidRPr="00782513" w:rsidRDefault="007B1310" w:rsidP="00E103A1">
            <w:pPr>
              <w:jc w:val="center"/>
              <w:rPr>
                <w:rFonts w:cs="Calibri"/>
                <w:sz w:val="20"/>
                <w:szCs w:val="20"/>
                <w:lang w:eastAsia="pt-BR"/>
              </w:rPr>
            </w:pPr>
            <w:r w:rsidRPr="00782513">
              <w:rPr>
                <w:rFonts w:cs="Calibri"/>
                <w:sz w:val="20"/>
                <w:szCs w:val="20"/>
                <w:lang w:eastAsia="pt-BR"/>
              </w:rPr>
              <w:t>X</w:t>
            </w:r>
          </w:p>
        </w:tc>
        <w:tc>
          <w:tcPr>
            <w:tcW w:w="567" w:type="dxa"/>
            <w:tcBorders>
              <w:top w:val="single" w:sz="4" w:space="0" w:color="auto"/>
              <w:left w:val="single" w:sz="4" w:space="0" w:color="auto"/>
              <w:bottom w:val="single" w:sz="4" w:space="0" w:color="auto"/>
              <w:right w:val="single" w:sz="4" w:space="0" w:color="auto"/>
            </w:tcBorders>
          </w:tcPr>
          <w:p w14:paraId="554A6AF5" w14:textId="77777777" w:rsidR="004D5953" w:rsidRPr="00782513" w:rsidRDefault="004D5953" w:rsidP="00E103A1">
            <w:pPr>
              <w:rPr>
                <w:rFonts w:cs="Calibri"/>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22F61FBC" w14:textId="77777777" w:rsidR="004D5953" w:rsidRPr="00782513" w:rsidRDefault="004D5953" w:rsidP="00E103A1">
            <w:pPr>
              <w:rPr>
                <w:rFonts w:cs="Calibri"/>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572C23E5" w14:textId="77777777" w:rsidR="004D5953" w:rsidRPr="00782513" w:rsidRDefault="004D5953" w:rsidP="00E103A1">
            <w:pPr>
              <w:jc w:val="center"/>
              <w:rPr>
                <w:rFonts w:cs="Calibri"/>
                <w:sz w:val="20"/>
                <w:szCs w:val="20"/>
                <w:lang w:eastAsia="pt-BR"/>
              </w:rPr>
            </w:pPr>
          </w:p>
        </w:tc>
      </w:tr>
      <w:tr w:rsidR="00782513" w:rsidRPr="00782513" w14:paraId="42C9525B" w14:textId="77777777" w:rsidTr="00782513">
        <w:trPr>
          <w:trHeight w:val="28"/>
          <w:jc w:val="center"/>
        </w:trPr>
        <w:tc>
          <w:tcPr>
            <w:tcW w:w="3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5D03D" w14:textId="4F94EB9E" w:rsidR="00782513" w:rsidRPr="00782513" w:rsidRDefault="00782513" w:rsidP="00E103A1">
            <w:pPr>
              <w:rPr>
                <w:rFonts w:cs="Calibri"/>
                <w:sz w:val="20"/>
                <w:szCs w:val="20"/>
                <w:lang w:eastAsia="pt-BR"/>
              </w:rPr>
            </w:pPr>
            <w:r w:rsidRPr="00782513">
              <w:rPr>
                <w:rFonts w:cs="Calibri"/>
                <w:sz w:val="20"/>
                <w:szCs w:val="20"/>
                <w:lang w:eastAsia="pt-BR"/>
              </w:rPr>
              <w:t>Edjalma Fossati Chaves</w:t>
            </w:r>
          </w:p>
        </w:tc>
        <w:tc>
          <w:tcPr>
            <w:tcW w:w="26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2B4F6" w14:textId="0C093C92" w:rsidR="00782513" w:rsidRPr="00782513" w:rsidRDefault="00F17722" w:rsidP="00E103A1">
            <w:pPr>
              <w:rPr>
                <w:rFonts w:cs="Calibri"/>
                <w:sz w:val="20"/>
                <w:szCs w:val="20"/>
                <w:lang w:eastAsia="pt-BR"/>
              </w:rPr>
            </w:pPr>
            <w:r>
              <w:rPr>
                <w:rFonts w:cs="Calibri"/>
                <w:sz w:val="20"/>
                <w:szCs w:val="20"/>
                <w:lang w:eastAsia="pt-BR"/>
              </w:rPr>
              <w:t>Suplente de Conselheira</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5246C" w14:textId="77777777" w:rsidR="00782513" w:rsidRPr="00782513" w:rsidRDefault="00782513" w:rsidP="00E103A1">
            <w:pPr>
              <w:jc w:val="center"/>
              <w:rPr>
                <w:rFonts w:cs="Calibri"/>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32204" w14:textId="77777777" w:rsidR="00782513" w:rsidRPr="00782513" w:rsidRDefault="00782513" w:rsidP="00E103A1">
            <w:pPr>
              <w:rPr>
                <w:rFonts w:cs="Calibri"/>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CEB0A" w14:textId="77777777" w:rsidR="00782513" w:rsidRPr="00782513" w:rsidRDefault="00782513" w:rsidP="00E103A1">
            <w:pPr>
              <w:rPr>
                <w:rFonts w:cs="Calibri"/>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1B493" w14:textId="77777777" w:rsidR="00782513" w:rsidRPr="00782513" w:rsidRDefault="00782513" w:rsidP="00E103A1">
            <w:pPr>
              <w:jc w:val="center"/>
              <w:rPr>
                <w:rFonts w:cs="Calibri"/>
                <w:sz w:val="20"/>
                <w:szCs w:val="20"/>
                <w:lang w:eastAsia="pt-BR"/>
              </w:rPr>
            </w:pPr>
          </w:p>
        </w:tc>
      </w:tr>
      <w:tr w:rsidR="004D5953" w:rsidRPr="00782513" w14:paraId="7C6B29E9" w14:textId="77777777" w:rsidTr="004D5953">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23023CB2" w14:textId="77777777" w:rsidR="004D5953" w:rsidRPr="00782513" w:rsidRDefault="004D5953" w:rsidP="00E103A1">
            <w:pPr>
              <w:rPr>
                <w:rFonts w:cs="Calibri"/>
                <w:sz w:val="20"/>
                <w:szCs w:val="20"/>
                <w:lang w:eastAsia="pt-BR"/>
              </w:rPr>
            </w:pPr>
            <w:r w:rsidRPr="00782513">
              <w:rPr>
                <w:rFonts w:cs="Calibri"/>
                <w:sz w:val="20"/>
                <w:szCs w:val="20"/>
                <w:lang w:eastAsia="pt-BR"/>
              </w:rPr>
              <w:t>Claudia Christina Torraca de Freitas</w:t>
            </w:r>
          </w:p>
        </w:tc>
        <w:tc>
          <w:tcPr>
            <w:tcW w:w="2609" w:type="dxa"/>
            <w:tcBorders>
              <w:top w:val="single" w:sz="4" w:space="0" w:color="auto"/>
              <w:left w:val="single" w:sz="4" w:space="0" w:color="auto"/>
              <w:bottom w:val="single" w:sz="4" w:space="0" w:color="auto"/>
              <w:right w:val="single" w:sz="4" w:space="0" w:color="auto"/>
            </w:tcBorders>
          </w:tcPr>
          <w:p w14:paraId="27DF4C83" w14:textId="0481C779" w:rsidR="004D5953" w:rsidRPr="00782513" w:rsidRDefault="004D5953" w:rsidP="00E103A1">
            <w:pPr>
              <w:rPr>
                <w:rFonts w:cs="Calibri"/>
                <w:sz w:val="20"/>
                <w:szCs w:val="20"/>
                <w:lang w:eastAsia="pt-BR"/>
              </w:rPr>
            </w:pPr>
            <w:r w:rsidRPr="00782513">
              <w:rPr>
                <w:rFonts w:cs="Calibri"/>
                <w:sz w:val="20"/>
                <w:szCs w:val="20"/>
                <w:lang w:eastAsia="pt-BR"/>
              </w:rPr>
              <w:t>Membra</w:t>
            </w:r>
          </w:p>
        </w:tc>
        <w:tc>
          <w:tcPr>
            <w:tcW w:w="651" w:type="dxa"/>
            <w:tcBorders>
              <w:top w:val="single" w:sz="4" w:space="0" w:color="auto"/>
              <w:left w:val="single" w:sz="4" w:space="0" w:color="auto"/>
              <w:bottom w:val="single" w:sz="4" w:space="0" w:color="auto"/>
              <w:right w:val="single" w:sz="4" w:space="0" w:color="auto"/>
            </w:tcBorders>
          </w:tcPr>
          <w:p w14:paraId="3C86FAE2" w14:textId="77777777" w:rsidR="004D5953" w:rsidRPr="00782513" w:rsidRDefault="004D5953" w:rsidP="00E103A1">
            <w:pPr>
              <w:jc w:val="center"/>
              <w:rPr>
                <w:rFonts w:cs="Calibri"/>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tcPr>
          <w:p w14:paraId="215379E8" w14:textId="77777777" w:rsidR="004D5953" w:rsidRPr="00782513" w:rsidRDefault="004D5953" w:rsidP="00E103A1">
            <w:pPr>
              <w:rPr>
                <w:rFonts w:cs="Calibri"/>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1A788FE7" w14:textId="77777777" w:rsidR="004D5953" w:rsidRPr="00782513" w:rsidRDefault="004D5953" w:rsidP="00E103A1">
            <w:pPr>
              <w:rPr>
                <w:rFonts w:cs="Calibri"/>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1E35437F" w14:textId="0E0F1971" w:rsidR="004D5953" w:rsidRPr="00782513" w:rsidRDefault="007B1310" w:rsidP="00E103A1">
            <w:pPr>
              <w:jc w:val="center"/>
              <w:rPr>
                <w:rFonts w:cs="Calibri"/>
                <w:sz w:val="20"/>
                <w:szCs w:val="20"/>
                <w:lang w:eastAsia="pt-BR"/>
              </w:rPr>
            </w:pPr>
            <w:r w:rsidRPr="00782513">
              <w:rPr>
                <w:rFonts w:cs="Calibri"/>
                <w:sz w:val="20"/>
                <w:szCs w:val="20"/>
                <w:lang w:eastAsia="pt-BR"/>
              </w:rPr>
              <w:t>X</w:t>
            </w:r>
          </w:p>
        </w:tc>
      </w:tr>
      <w:tr w:rsidR="004D5953" w:rsidRPr="00782513" w14:paraId="05687D48" w14:textId="77777777" w:rsidTr="004D5953">
        <w:trPr>
          <w:trHeight w:val="20"/>
          <w:jc w:val="center"/>
        </w:trPr>
        <w:tc>
          <w:tcPr>
            <w:tcW w:w="3344" w:type="dxa"/>
            <w:tcBorders>
              <w:top w:val="single" w:sz="4" w:space="0" w:color="auto"/>
              <w:left w:val="nil"/>
              <w:bottom w:val="single" w:sz="4" w:space="0" w:color="auto"/>
              <w:right w:val="nil"/>
            </w:tcBorders>
          </w:tcPr>
          <w:p w14:paraId="3633DA7D" w14:textId="77777777" w:rsidR="004D5953" w:rsidRPr="00782513" w:rsidRDefault="004D5953" w:rsidP="00E103A1">
            <w:pPr>
              <w:rPr>
                <w:rFonts w:cs="Calibri"/>
                <w:snapToGrid w:val="0"/>
                <w:sz w:val="24"/>
                <w:szCs w:val="24"/>
                <w:lang w:eastAsia="pt-BR"/>
              </w:rPr>
            </w:pPr>
          </w:p>
        </w:tc>
        <w:tc>
          <w:tcPr>
            <w:tcW w:w="2609" w:type="dxa"/>
            <w:tcBorders>
              <w:top w:val="single" w:sz="4" w:space="0" w:color="auto"/>
              <w:left w:val="nil"/>
              <w:bottom w:val="single" w:sz="4" w:space="0" w:color="auto"/>
              <w:right w:val="nil"/>
            </w:tcBorders>
            <w:vAlign w:val="center"/>
          </w:tcPr>
          <w:p w14:paraId="7E51B736" w14:textId="77777777" w:rsidR="004D5953" w:rsidRPr="00782513" w:rsidRDefault="004D5953" w:rsidP="00E103A1">
            <w:pPr>
              <w:rPr>
                <w:rFonts w:cs="Calibri"/>
                <w:snapToGrid w:val="0"/>
                <w:sz w:val="24"/>
                <w:szCs w:val="24"/>
                <w:lang w:eastAsia="pt-BR"/>
              </w:rPr>
            </w:pPr>
          </w:p>
        </w:tc>
        <w:tc>
          <w:tcPr>
            <w:tcW w:w="651" w:type="dxa"/>
            <w:tcBorders>
              <w:top w:val="single" w:sz="4" w:space="0" w:color="auto"/>
              <w:left w:val="nil"/>
              <w:bottom w:val="single" w:sz="4" w:space="0" w:color="auto"/>
              <w:right w:val="nil"/>
            </w:tcBorders>
          </w:tcPr>
          <w:p w14:paraId="1FEE8F9A" w14:textId="77777777" w:rsidR="004D5953" w:rsidRPr="00782513" w:rsidRDefault="004D5953" w:rsidP="00E103A1">
            <w:pPr>
              <w:rPr>
                <w:rFonts w:cs="Calibri"/>
                <w:sz w:val="24"/>
                <w:szCs w:val="24"/>
                <w:lang w:eastAsia="pt-BR"/>
              </w:rPr>
            </w:pPr>
          </w:p>
        </w:tc>
        <w:tc>
          <w:tcPr>
            <w:tcW w:w="567" w:type="dxa"/>
            <w:tcBorders>
              <w:top w:val="single" w:sz="4" w:space="0" w:color="auto"/>
              <w:left w:val="nil"/>
              <w:bottom w:val="single" w:sz="4" w:space="0" w:color="auto"/>
              <w:right w:val="nil"/>
            </w:tcBorders>
          </w:tcPr>
          <w:p w14:paraId="1E07B986" w14:textId="77777777" w:rsidR="004D5953" w:rsidRPr="00782513" w:rsidRDefault="004D5953" w:rsidP="00E103A1">
            <w:pPr>
              <w:rPr>
                <w:rFonts w:cs="Calibri"/>
                <w:sz w:val="24"/>
                <w:szCs w:val="24"/>
                <w:lang w:eastAsia="pt-BR"/>
              </w:rPr>
            </w:pPr>
          </w:p>
        </w:tc>
        <w:tc>
          <w:tcPr>
            <w:tcW w:w="1134" w:type="dxa"/>
            <w:tcBorders>
              <w:top w:val="single" w:sz="4" w:space="0" w:color="auto"/>
              <w:left w:val="nil"/>
              <w:bottom w:val="single" w:sz="4" w:space="0" w:color="auto"/>
              <w:right w:val="nil"/>
            </w:tcBorders>
          </w:tcPr>
          <w:p w14:paraId="29651476" w14:textId="77777777" w:rsidR="004D5953" w:rsidRPr="00782513" w:rsidRDefault="004D5953" w:rsidP="00E103A1">
            <w:pPr>
              <w:rPr>
                <w:rFonts w:cs="Calibri"/>
                <w:sz w:val="24"/>
                <w:szCs w:val="24"/>
                <w:lang w:eastAsia="pt-BR"/>
              </w:rPr>
            </w:pPr>
          </w:p>
        </w:tc>
        <w:tc>
          <w:tcPr>
            <w:tcW w:w="1046" w:type="dxa"/>
            <w:tcBorders>
              <w:top w:val="single" w:sz="4" w:space="0" w:color="auto"/>
              <w:left w:val="nil"/>
              <w:bottom w:val="single" w:sz="4" w:space="0" w:color="auto"/>
              <w:right w:val="nil"/>
            </w:tcBorders>
          </w:tcPr>
          <w:p w14:paraId="25CEB0FC" w14:textId="77777777" w:rsidR="004D5953" w:rsidRPr="00782513" w:rsidRDefault="004D5953" w:rsidP="00E103A1">
            <w:pPr>
              <w:rPr>
                <w:rFonts w:cs="Calibri"/>
                <w:sz w:val="24"/>
                <w:szCs w:val="24"/>
                <w:lang w:eastAsia="pt-BR"/>
              </w:rPr>
            </w:pPr>
          </w:p>
        </w:tc>
      </w:tr>
      <w:tr w:rsidR="004D5953" w:rsidRPr="00782513" w14:paraId="0510300E" w14:textId="77777777" w:rsidTr="00E103A1">
        <w:trPr>
          <w:trHeight w:val="3874"/>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D9D9D9"/>
          </w:tcPr>
          <w:p w14:paraId="149ADC72" w14:textId="77777777" w:rsidR="004D5953" w:rsidRPr="00782513" w:rsidRDefault="004D5953" w:rsidP="00E103A1">
            <w:pPr>
              <w:rPr>
                <w:rFonts w:cs="Calibri"/>
                <w:b/>
                <w:sz w:val="24"/>
                <w:szCs w:val="24"/>
                <w:lang w:eastAsia="pt-BR"/>
              </w:rPr>
            </w:pPr>
            <w:r w:rsidRPr="00782513">
              <w:rPr>
                <w:rFonts w:cs="Calibri"/>
                <w:b/>
                <w:sz w:val="24"/>
                <w:szCs w:val="24"/>
                <w:lang w:eastAsia="pt-BR"/>
              </w:rPr>
              <w:t>Histórico da votação:</w:t>
            </w:r>
          </w:p>
          <w:p w14:paraId="1407B81D" w14:textId="77777777" w:rsidR="004D5953" w:rsidRPr="00782513" w:rsidRDefault="004D5953" w:rsidP="00E103A1">
            <w:pPr>
              <w:rPr>
                <w:rFonts w:cs="Calibri"/>
                <w:b/>
                <w:sz w:val="24"/>
                <w:szCs w:val="24"/>
                <w:lang w:eastAsia="pt-BR"/>
              </w:rPr>
            </w:pPr>
          </w:p>
          <w:p w14:paraId="072EFAF1" w14:textId="1F64D32A" w:rsidR="004D5953" w:rsidRPr="00782513" w:rsidRDefault="004D5953" w:rsidP="00E103A1">
            <w:pPr>
              <w:rPr>
                <w:rFonts w:cs="Calibri"/>
                <w:b/>
                <w:sz w:val="24"/>
                <w:szCs w:val="24"/>
                <w:lang w:eastAsia="pt-BR"/>
              </w:rPr>
            </w:pPr>
            <w:r w:rsidRPr="00782513">
              <w:rPr>
                <w:rFonts w:cs="Calibri"/>
                <w:b/>
                <w:sz w:val="24"/>
                <w:szCs w:val="24"/>
                <w:lang w:eastAsia="pt-BR"/>
              </w:rPr>
              <w:t>11</w:t>
            </w:r>
            <w:r w:rsidR="00782513" w:rsidRPr="00782513">
              <w:rPr>
                <w:rFonts w:cs="Calibri"/>
                <w:b/>
                <w:sz w:val="24"/>
                <w:szCs w:val="24"/>
                <w:lang w:eastAsia="pt-BR"/>
              </w:rPr>
              <w:t>3</w:t>
            </w:r>
            <w:r w:rsidRPr="00782513">
              <w:rPr>
                <w:rFonts w:cs="Calibri"/>
                <w:b/>
                <w:sz w:val="24"/>
                <w:szCs w:val="24"/>
                <w:lang w:eastAsia="pt-BR"/>
              </w:rPr>
              <w:t xml:space="preserve">ª REUNIÃO </w:t>
            </w:r>
            <w:r w:rsidRPr="00782513">
              <w:rPr>
                <w:rFonts w:cs="Calibri"/>
                <w:b/>
                <w:sz w:val="24"/>
                <w:szCs w:val="24"/>
              </w:rPr>
              <w:t>ORDINÁRIA DA CFA-CAU/MS</w:t>
            </w:r>
            <w:r w:rsidRPr="00782513">
              <w:rPr>
                <w:rFonts w:cs="Calibri"/>
                <w:b/>
                <w:sz w:val="24"/>
                <w:szCs w:val="24"/>
                <w:lang w:eastAsia="pt-BR"/>
              </w:rPr>
              <w:t xml:space="preserve"> (Online Plataforma GOOGLE MEET)</w:t>
            </w:r>
          </w:p>
          <w:p w14:paraId="305DB130" w14:textId="77777777" w:rsidR="004D5953" w:rsidRPr="00782513" w:rsidRDefault="004D5953" w:rsidP="00E103A1">
            <w:pPr>
              <w:rPr>
                <w:rFonts w:cs="Calibri"/>
                <w:b/>
                <w:sz w:val="24"/>
                <w:szCs w:val="24"/>
                <w:lang w:eastAsia="pt-BR"/>
              </w:rPr>
            </w:pPr>
          </w:p>
          <w:p w14:paraId="15635CC6" w14:textId="1F802811" w:rsidR="004D5953" w:rsidRPr="00782513" w:rsidRDefault="004D5953" w:rsidP="00E103A1">
            <w:pPr>
              <w:rPr>
                <w:rFonts w:cs="Calibri"/>
                <w:sz w:val="24"/>
                <w:szCs w:val="24"/>
                <w:lang w:eastAsia="pt-BR"/>
              </w:rPr>
            </w:pPr>
            <w:r w:rsidRPr="00782513">
              <w:rPr>
                <w:rFonts w:cs="Calibri"/>
                <w:b/>
                <w:sz w:val="24"/>
                <w:szCs w:val="24"/>
                <w:lang w:eastAsia="pt-BR"/>
              </w:rPr>
              <w:t>Data:</w:t>
            </w:r>
            <w:r w:rsidRPr="00782513">
              <w:rPr>
                <w:rFonts w:cs="Calibri"/>
                <w:sz w:val="24"/>
                <w:szCs w:val="24"/>
                <w:lang w:eastAsia="pt-BR"/>
              </w:rPr>
              <w:t xml:space="preserve"> </w:t>
            </w:r>
            <w:r w:rsidR="00782513" w:rsidRPr="00782513">
              <w:rPr>
                <w:rFonts w:cs="Calibri"/>
                <w:sz w:val="24"/>
                <w:szCs w:val="24"/>
                <w:lang w:eastAsia="pt-BR"/>
              </w:rPr>
              <w:t>27/06</w:t>
            </w:r>
            <w:r w:rsidRPr="00782513">
              <w:rPr>
                <w:rFonts w:cs="Calibri"/>
                <w:sz w:val="24"/>
                <w:szCs w:val="24"/>
                <w:lang w:eastAsia="pt-BR"/>
              </w:rPr>
              <w:t>/2024.</w:t>
            </w:r>
          </w:p>
          <w:p w14:paraId="1FEAE5B5" w14:textId="77777777" w:rsidR="004D5953" w:rsidRPr="00782513" w:rsidRDefault="004D5953" w:rsidP="00E103A1">
            <w:pPr>
              <w:rPr>
                <w:rFonts w:cs="Calibri"/>
                <w:sz w:val="24"/>
                <w:szCs w:val="24"/>
                <w:lang w:eastAsia="pt-BR"/>
              </w:rPr>
            </w:pPr>
          </w:p>
          <w:p w14:paraId="117B1910" w14:textId="4EEF0C24" w:rsidR="004D5953" w:rsidRPr="00782513" w:rsidRDefault="004D5953" w:rsidP="00E103A1">
            <w:pPr>
              <w:jc w:val="both"/>
              <w:rPr>
                <w:rFonts w:eastAsia="Times New Roman" w:cs="Calibri"/>
                <w:bCs/>
                <w:color w:val="201F1E"/>
                <w:sz w:val="24"/>
                <w:szCs w:val="24"/>
                <w:bdr w:val="none" w:sz="0" w:space="0" w:color="auto" w:frame="1"/>
                <w:lang w:eastAsia="pt-BR"/>
              </w:rPr>
            </w:pPr>
            <w:r w:rsidRPr="00782513">
              <w:rPr>
                <w:rFonts w:cs="Calibri"/>
                <w:b/>
                <w:sz w:val="24"/>
                <w:szCs w:val="24"/>
                <w:lang w:eastAsia="pt-BR"/>
              </w:rPr>
              <w:t>Matéria em votação:</w:t>
            </w:r>
            <w:r w:rsidRPr="00782513">
              <w:rPr>
                <w:rFonts w:cs="Calibri"/>
                <w:sz w:val="24"/>
                <w:szCs w:val="24"/>
                <w:lang w:eastAsia="pt-BR"/>
              </w:rPr>
              <w:t xml:space="preserve"> </w:t>
            </w:r>
            <w:r w:rsidRPr="00782513">
              <w:rPr>
                <w:rFonts w:eastAsia="Times New Roman" w:cs="Calibri"/>
                <w:bCs/>
                <w:color w:val="201F1E"/>
                <w:sz w:val="24"/>
                <w:szCs w:val="24"/>
                <w:bdr w:val="none" w:sz="0" w:space="0" w:color="auto" w:frame="1"/>
                <w:lang w:eastAsia="pt-BR"/>
              </w:rPr>
              <w:t>DELIBERAÇÃO DE COMISSÃO Nº 0</w:t>
            </w:r>
            <w:r w:rsidR="00A40925" w:rsidRPr="00782513">
              <w:rPr>
                <w:rFonts w:eastAsia="Times New Roman" w:cs="Calibri"/>
                <w:bCs/>
                <w:color w:val="201F1E"/>
                <w:sz w:val="24"/>
                <w:szCs w:val="24"/>
                <w:bdr w:val="none" w:sz="0" w:space="0" w:color="auto" w:frame="1"/>
                <w:lang w:eastAsia="pt-BR"/>
              </w:rPr>
              <w:t>1</w:t>
            </w:r>
            <w:r w:rsidR="00782513" w:rsidRPr="00782513">
              <w:rPr>
                <w:rFonts w:eastAsia="Times New Roman" w:cs="Calibri"/>
                <w:bCs/>
                <w:color w:val="201F1E"/>
                <w:sz w:val="24"/>
                <w:szCs w:val="24"/>
                <w:bdr w:val="none" w:sz="0" w:space="0" w:color="auto" w:frame="1"/>
                <w:lang w:eastAsia="pt-BR"/>
              </w:rPr>
              <w:t>4</w:t>
            </w:r>
            <w:r w:rsidRPr="00782513">
              <w:rPr>
                <w:rFonts w:eastAsia="Times New Roman" w:cs="Calibri"/>
                <w:bCs/>
                <w:color w:val="201F1E"/>
                <w:sz w:val="24"/>
                <w:szCs w:val="24"/>
                <w:bdr w:val="none" w:sz="0" w:space="0" w:color="auto" w:frame="1"/>
                <w:lang w:eastAsia="pt-BR"/>
              </w:rPr>
              <w:t>/2024-2026 – 11</w:t>
            </w:r>
            <w:r w:rsidR="00782513" w:rsidRPr="00782513">
              <w:rPr>
                <w:rFonts w:eastAsia="Times New Roman" w:cs="Calibri"/>
                <w:bCs/>
                <w:color w:val="201F1E"/>
                <w:sz w:val="24"/>
                <w:szCs w:val="24"/>
                <w:bdr w:val="none" w:sz="0" w:space="0" w:color="auto" w:frame="1"/>
                <w:lang w:eastAsia="pt-BR"/>
              </w:rPr>
              <w:t>3</w:t>
            </w:r>
            <w:r w:rsidRPr="00782513">
              <w:rPr>
                <w:rFonts w:eastAsia="Times New Roman" w:cs="Calibri"/>
                <w:bCs/>
                <w:color w:val="201F1E"/>
                <w:sz w:val="24"/>
                <w:szCs w:val="24"/>
                <w:bdr w:val="none" w:sz="0" w:space="0" w:color="auto" w:frame="1"/>
                <w:lang w:eastAsia="pt-BR"/>
              </w:rPr>
              <w:t>ª CFA</w:t>
            </w:r>
          </w:p>
          <w:p w14:paraId="3A7D3927" w14:textId="77777777" w:rsidR="004D5953" w:rsidRPr="00782513" w:rsidRDefault="004D5953" w:rsidP="00E103A1">
            <w:pPr>
              <w:jc w:val="both"/>
              <w:rPr>
                <w:rFonts w:cs="Calibri"/>
                <w:sz w:val="24"/>
                <w:szCs w:val="24"/>
                <w:lang w:eastAsia="pt-BR"/>
              </w:rPr>
            </w:pPr>
          </w:p>
          <w:p w14:paraId="71066BCD" w14:textId="783DB674" w:rsidR="004D5953" w:rsidRPr="00782513" w:rsidRDefault="004D5953" w:rsidP="00E103A1">
            <w:pPr>
              <w:rPr>
                <w:rFonts w:cs="Calibri"/>
                <w:b/>
                <w:sz w:val="24"/>
                <w:szCs w:val="24"/>
                <w:lang w:eastAsia="pt-BR"/>
              </w:rPr>
            </w:pPr>
            <w:r w:rsidRPr="00782513">
              <w:rPr>
                <w:rFonts w:cs="Calibri"/>
                <w:b/>
                <w:sz w:val="24"/>
                <w:szCs w:val="24"/>
                <w:lang w:eastAsia="pt-BR"/>
              </w:rPr>
              <w:t>Resultado da votação: Sim</w:t>
            </w:r>
            <w:r w:rsidRPr="00782513">
              <w:rPr>
                <w:rFonts w:cs="Calibri"/>
                <w:sz w:val="24"/>
                <w:szCs w:val="24"/>
                <w:lang w:eastAsia="pt-BR"/>
              </w:rPr>
              <w:t xml:space="preserve"> (</w:t>
            </w:r>
            <w:r w:rsidR="007B1310" w:rsidRPr="00782513">
              <w:rPr>
                <w:rFonts w:cs="Calibri"/>
                <w:sz w:val="24"/>
                <w:szCs w:val="24"/>
                <w:lang w:eastAsia="pt-BR"/>
              </w:rPr>
              <w:t>2</w:t>
            </w:r>
            <w:r w:rsidRPr="00782513">
              <w:rPr>
                <w:rFonts w:cs="Calibri"/>
                <w:sz w:val="24"/>
                <w:szCs w:val="24"/>
                <w:lang w:eastAsia="pt-BR"/>
              </w:rPr>
              <w:t xml:space="preserve">) </w:t>
            </w:r>
            <w:r w:rsidRPr="00782513">
              <w:rPr>
                <w:rFonts w:cs="Calibri"/>
                <w:b/>
                <w:sz w:val="24"/>
                <w:szCs w:val="24"/>
                <w:lang w:eastAsia="pt-BR"/>
              </w:rPr>
              <w:t>Não</w:t>
            </w:r>
            <w:r w:rsidRPr="00782513">
              <w:rPr>
                <w:rFonts w:cs="Calibri"/>
                <w:sz w:val="24"/>
                <w:szCs w:val="24"/>
                <w:lang w:eastAsia="pt-BR"/>
              </w:rPr>
              <w:t xml:space="preserve"> (0) </w:t>
            </w:r>
            <w:r w:rsidRPr="00782513">
              <w:rPr>
                <w:rFonts w:cs="Calibri"/>
                <w:b/>
                <w:sz w:val="24"/>
                <w:szCs w:val="24"/>
                <w:lang w:eastAsia="pt-BR"/>
              </w:rPr>
              <w:t>Abstenções</w:t>
            </w:r>
            <w:r w:rsidRPr="00782513">
              <w:rPr>
                <w:rFonts w:cs="Calibri"/>
                <w:sz w:val="24"/>
                <w:szCs w:val="24"/>
                <w:lang w:eastAsia="pt-BR"/>
              </w:rPr>
              <w:t xml:space="preserve"> (0) </w:t>
            </w:r>
            <w:r w:rsidRPr="00782513">
              <w:rPr>
                <w:rFonts w:cs="Calibri"/>
                <w:b/>
                <w:sz w:val="24"/>
                <w:szCs w:val="24"/>
                <w:lang w:eastAsia="pt-BR"/>
              </w:rPr>
              <w:t>Ausências</w:t>
            </w:r>
            <w:r w:rsidRPr="00782513">
              <w:rPr>
                <w:rFonts w:cs="Calibri"/>
                <w:sz w:val="24"/>
                <w:szCs w:val="24"/>
                <w:lang w:eastAsia="pt-BR"/>
              </w:rPr>
              <w:t xml:space="preserve"> (</w:t>
            </w:r>
            <w:r w:rsidR="007B1310" w:rsidRPr="00782513">
              <w:rPr>
                <w:rFonts w:cs="Calibri"/>
                <w:sz w:val="24"/>
                <w:szCs w:val="24"/>
                <w:lang w:eastAsia="pt-BR"/>
              </w:rPr>
              <w:t>1</w:t>
            </w:r>
            <w:r w:rsidRPr="00782513">
              <w:rPr>
                <w:rFonts w:cs="Calibri"/>
                <w:sz w:val="24"/>
                <w:szCs w:val="24"/>
                <w:lang w:eastAsia="pt-BR"/>
              </w:rPr>
              <w:t xml:space="preserve">) </w:t>
            </w:r>
            <w:r w:rsidRPr="00782513">
              <w:rPr>
                <w:rFonts w:cs="Calibri"/>
                <w:b/>
                <w:sz w:val="24"/>
                <w:szCs w:val="24"/>
                <w:lang w:eastAsia="pt-BR"/>
              </w:rPr>
              <w:t xml:space="preserve">Total </w:t>
            </w:r>
            <w:r w:rsidRPr="00782513">
              <w:rPr>
                <w:rFonts w:cs="Calibri"/>
                <w:sz w:val="24"/>
                <w:szCs w:val="24"/>
                <w:lang w:eastAsia="pt-BR"/>
              </w:rPr>
              <w:t>(</w:t>
            </w:r>
            <w:r w:rsidR="007B1310" w:rsidRPr="00782513">
              <w:rPr>
                <w:rFonts w:cs="Calibri"/>
                <w:sz w:val="24"/>
                <w:szCs w:val="24"/>
                <w:lang w:eastAsia="pt-BR"/>
              </w:rPr>
              <w:t>3</w:t>
            </w:r>
            <w:r w:rsidRPr="00782513">
              <w:rPr>
                <w:rFonts w:cs="Calibri"/>
                <w:sz w:val="24"/>
                <w:szCs w:val="24"/>
                <w:lang w:eastAsia="pt-BR"/>
              </w:rPr>
              <w:t xml:space="preserve">) </w:t>
            </w:r>
          </w:p>
          <w:p w14:paraId="1E628120" w14:textId="77777777" w:rsidR="004D5953" w:rsidRPr="00782513" w:rsidRDefault="004D5953" w:rsidP="00E103A1">
            <w:pPr>
              <w:rPr>
                <w:rFonts w:cs="Calibri"/>
                <w:b/>
                <w:sz w:val="24"/>
                <w:szCs w:val="24"/>
                <w:lang w:eastAsia="pt-BR"/>
              </w:rPr>
            </w:pPr>
          </w:p>
          <w:p w14:paraId="44006099" w14:textId="77777777" w:rsidR="004D5953" w:rsidRPr="00782513" w:rsidRDefault="004D5953" w:rsidP="00E103A1">
            <w:pPr>
              <w:rPr>
                <w:rFonts w:cs="Calibri"/>
                <w:sz w:val="24"/>
                <w:szCs w:val="24"/>
                <w:lang w:eastAsia="pt-BR"/>
              </w:rPr>
            </w:pPr>
            <w:r w:rsidRPr="00782513">
              <w:rPr>
                <w:rFonts w:cs="Calibri"/>
                <w:b/>
                <w:sz w:val="24"/>
                <w:szCs w:val="24"/>
                <w:lang w:eastAsia="pt-BR"/>
              </w:rPr>
              <w:t>Ocorrências</w:t>
            </w:r>
            <w:r w:rsidRPr="00782513">
              <w:rPr>
                <w:rFonts w:cs="Calibri"/>
                <w:sz w:val="24"/>
                <w:szCs w:val="24"/>
                <w:lang w:eastAsia="pt-BR"/>
              </w:rPr>
              <w:t xml:space="preserve">: </w:t>
            </w:r>
          </w:p>
          <w:p w14:paraId="0FC7F1D1" w14:textId="77777777" w:rsidR="007B1310" w:rsidRPr="00782513" w:rsidRDefault="007B1310" w:rsidP="00E103A1">
            <w:pPr>
              <w:rPr>
                <w:rFonts w:cs="Calibri"/>
                <w:sz w:val="24"/>
                <w:szCs w:val="24"/>
                <w:lang w:eastAsia="pt-BR"/>
              </w:rPr>
            </w:pPr>
          </w:p>
          <w:p w14:paraId="3976023C" w14:textId="32E9B4C7" w:rsidR="007B1310" w:rsidRPr="00782513" w:rsidRDefault="007B1310" w:rsidP="00E103A1">
            <w:pPr>
              <w:rPr>
                <w:rFonts w:cs="Calibri"/>
                <w:sz w:val="24"/>
                <w:szCs w:val="24"/>
                <w:lang w:eastAsia="pt-BR"/>
              </w:rPr>
            </w:pPr>
            <w:r w:rsidRPr="00782513">
              <w:rPr>
                <w:rFonts w:cs="Calibri"/>
                <w:sz w:val="24"/>
                <w:szCs w:val="24"/>
                <w:lang w:eastAsia="pt-BR"/>
              </w:rPr>
              <w:t>1. A</w:t>
            </w:r>
            <w:r w:rsidR="00782513" w:rsidRPr="00782513">
              <w:rPr>
                <w:rFonts w:cs="Calibri"/>
                <w:sz w:val="24"/>
                <w:szCs w:val="24"/>
                <w:lang w:eastAsia="pt-BR"/>
              </w:rPr>
              <w:t>s</w:t>
            </w:r>
            <w:r w:rsidRPr="00782513">
              <w:rPr>
                <w:rFonts w:cs="Calibri"/>
                <w:sz w:val="24"/>
                <w:szCs w:val="24"/>
                <w:lang w:eastAsia="pt-BR"/>
              </w:rPr>
              <w:t xml:space="preserve"> conselheira</w:t>
            </w:r>
            <w:r w:rsidR="00782513" w:rsidRPr="00782513">
              <w:rPr>
                <w:rFonts w:cs="Calibri"/>
                <w:sz w:val="24"/>
                <w:szCs w:val="24"/>
                <w:lang w:eastAsia="pt-BR"/>
              </w:rPr>
              <w:t>s</w:t>
            </w:r>
            <w:r w:rsidRPr="00782513">
              <w:rPr>
                <w:rFonts w:cs="Calibri"/>
                <w:sz w:val="24"/>
                <w:szCs w:val="24"/>
                <w:lang w:eastAsia="pt-BR"/>
              </w:rPr>
              <w:t xml:space="preserve"> estadua</w:t>
            </w:r>
            <w:r w:rsidR="00782513" w:rsidRPr="00782513">
              <w:rPr>
                <w:rFonts w:cs="Calibri"/>
                <w:sz w:val="24"/>
                <w:szCs w:val="24"/>
                <w:lang w:eastAsia="pt-BR"/>
              </w:rPr>
              <w:t>is</w:t>
            </w:r>
            <w:r w:rsidRPr="00782513">
              <w:rPr>
                <w:rFonts w:cs="Calibri"/>
                <w:sz w:val="24"/>
                <w:szCs w:val="24"/>
                <w:lang w:eastAsia="pt-BR"/>
              </w:rPr>
              <w:t xml:space="preserve"> Claudia Christina Torraca de Freitas </w:t>
            </w:r>
            <w:r w:rsidR="00782513" w:rsidRPr="00782513">
              <w:rPr>
                <w:rFonts w:cs="Calibri"/>
                <w:sz w:val="24"/>
                <w:szCs w:val="24"/>
                <w:lang w:eastAsia="pt-BR"/>
              </w:rPr>
              <w:t xml:space="preserve">e Luciane Diel de Freitas Pereira </w:t>
            </w:r>
            <w:r w:rsidRPr="00782513">
              <w:rPr>
                <w:rFonts w:cs="Calibri"/>
                <w:sz w:val="24"/>
                <w:szCs w:val="24"/>
                <w:lang w:eastAsia="pt-BR"/>
              </w:rPr>
              <w:t>justific</w:t>
            </w:r>
            <w:r w:rsidR="00782513" w:rsidRPr="00782513">
              <w:rPr>
                <w:rFonts w:cs="Calibri"/>
                <w:sz w:val="24"/>
                <w:szCs w:val="24"/>
                <w:lang w:eastAsia="pt-BR"/>
              </w:rPr>
              <w:t>aram</w:t>
            </w:r>
            <w:r w:rsidRPr="00782513">
              <w:rPr>
                <w:rFonts w:cs="Calibri"/>
                <w:sz w:val="24"/>
                <w:szCs w:val="24"/>
                <w:lang w:eastAsia="pt-BR"/>
              </w:rPr>
              <w:t xml:space="preserve"> sua</w:t>
            </w:r>
            <w:r w:rsidR="00782513" w:rsidRPr="00782513">
              <w:rPr>
                <w:rFonts w:cs="Calibri"/>
                <w:sz w:val="24"/>
                <w:szCs w:val="24"/>
                <w:lang w:eastAsia="pt-BR"/>
              </w:rPr>
              <w:t>s</w:t>
            </w:r>
            <w:r w:rsidRPr="00782513">
              <w:rPr>
                <w:rFonts w:cs="Calibri"/>
                <w:sz w:val="24"/>
                <w:szCs w:val="24"/>
                <w:lang w:eastAsia="pt-BR"/>
              </w:rPr>
              <w:t xml:space="preserve"> ausência</w:t>
            </w:r>
            <w:r w:rsidR="00782513" w:rsidRPr="00782513">
              <w:rPr>
                <w:rFonts w:cs="Calibri"/>
                <w:sz w:val="24"/>
                <w:szCs w:val="24"/>
                <w:lang w:eastAsia="pt-BR"/>
              </w:rPr>
              <w:t>s</w:t>
            </w:r>
            <w:r w:rsidRPr="00782513">
              <w:rPr>
                <w:rFonts w:cs="Calibri"/>
                <w:sz w:val="24"/>
                <w:szCs w:val="24"/>
                <w:lang w:eastAsia="pt-BR"/>
              </w:rPr>
              <w:t>.</w:t>
            </w:r>
          </w:p>
          <w:p w14:paraId="1002E0BB" w14:textId="77777777" w:rsidR="004D5953" w:rsidRPr="00782513" w:rsidRDefault="004D5953" w:rsidP="00E103A1">
            <w:pPr>
              <w:rPr>
                <w:rFonts w:cs="Calibri"/>
                <w:b/>
                <w:sz w:val="24"/>
                <w:szCs w:val="24"/>
                <w:lang w:eastAsia="pt-BR"/>
              </w:rPr>
            </w:pPr>
          </w:p>
          <w:p w14:paraId="59742446" w14:textId="77777777" w:rsidR="004D5953" w:rsidRPr="00782513" w:rsidRDefault="004D5953" w:rsidP="00E103A1">
            <w:pPr>
              <w:rPr>
                <w:rFonts w:cs="Calibri"/>
                <w:b/>
                <w:sz w:val="24"/>
                <w:szCs w:val="24"/>
                <w:lang w:eastAsia="pt-BR"/>
              </w:rPr>
            </w:pPr>
            <w:r w:rsidRPr="00782513">
              <w:rPr>
                <w:rFonts w:cs="Calibri"/>
                <w:b/>
                <w:sz w:val="24"/>
                <w:szCs w:val="24"/>
                <w:lang w:eastAsia="pt-BR"/>
              </w:rPr>
              <w:t>Assessoria Técnica: Carolina Rodrigues Colen Ribeiro.</w:t>
            </w:r>
          </w:p>
          <w:p w14:paraId="57A07010" w14:textId="77777777" w:rsidR="004D5953" w:rsidRPr="00782513" w:rsidRDefault="004D5953" w:rsidP="00E103A1">
            <w:pPr>
              <w:rPr>
                <w:rFonts w:cs="Calibri"/>
                <w:b/>
                <w:sz w:val="24"/>
                <w:szCs w:val="24"/>
                <w:lang w:eastAsia="pt-BR"/>
              </w:rPr>
            </w:pPr>
          </w:p>
          <w:p w14:paraId="40F7FF76" w14:textId="20A82D1C" w:rsidR="004D5953" w:rsidRPr="00782513" w:rsidRDefault="004D5953" w:rsidP="00E103A1">
            <w:pPr>
              <w:rPr>
                <w:rFonts w:cs="Calibri"/>
                <w:sz w:val="24"/>
                <w:szCs w:val="24"/>
                <w:lang w:eastAsia="pt-BR"/>
              </w:rPr>
            </w:pPr>
            <w:r w:rsidRPr="00782513">
              <w:rPr>
                <w:rFonts w:cs="Calibri"/>
                <w:b/>
                <w:sz w:val="24"/>
                <w:szCs w:val="24"/>
                <w:lang w:eastAsia="pt-BR"/>
              </w:rPr>
              <w:t xml:space="preserve">Condução dos trabalhos </w:t>
            </w:r>
            <w:r w:rsidRPr="00782513">
              <w:rPr>
                <w:rFonts w:cs="Calibri"/>
                <w:sz w:val="24"/>
                <w:szCs w:val="24"/>
                <w:lang w:eastAsia="pt-BR"/>
              </w:rPr>
              <w:t>(Coordenadora</w:t>
            </w:r>
            <w:r w:rsidR="00782513" w:rsidRPr="00782513">
              <w:rPr>
                <w:rFonts w:cs="Calibri"/>
                <w:sz w:val="24"/>
                <w:szCs w:val="24"/>
                <w:lang w:eastAsia="pt-BR"/>
              </w:rPr>
              <w:t xml:space="preserve"> Adjunta</w:t>
            </w:r>
            <w:r w:rsidRPr="00782513">
              <w:rPr>
                <w:rFonts w:cs="Calibri"/>
                <w:sz w:val="24"/>
                <w:szCs w:val="24"/>
                <w:lang w:eastAsia="pt-BR"/>
              </w:rPr>
              <w:t xml:space="preserve">): </w:t>
            </w:r>
            <w:r w:rsidR="00782513" w:rsidRPr="00782513">
              <w:rPr>
                <w:rFonts w:cs="Calibri"/>
                <w:sz w:val="24"/>
                <w:szCs w:val="24"/>
                <w:lang w:eastAsia="pt-BR"/>
              </w:rPr>
              <w:t>Sandra Queiroz Latta</w:t>
            </w:r>
            <w:r w:rsidRPr="00782513">
              <w:rPr>
                <w:rFonts w:cs="Calibri"/>
                <w:sz w:val="24"/>
                <w:szCs w:val="24"/>
                <w:lang w:eastAsia="pt-BR"/>
              </w:rPr>
              <w:t>.</w:t>
            </w:r>
          </w:p>
        </w:tc>
      </w:tr>
    </w:tbl>
    <w:p w14:paraId="591048EC" w14:textId="77777777" w:rsidR="004D5953" w:rsidRPr="00782513" w:rsidRDefault="004D5953" w:rsidP="004D5953">
      <w:pPr>
        <w:ind w:left="1134" w:right="1268" w:firstLine="706"/>
        <w:rPr>
          <w:rFonts w:cs="Calibri"/>
          <w:sz w:val="24"/>
          <w:szCs w:val="24"/>
        </w:rPr>
      </w:pPr>
    </w:p>
    <w:bookmarkEnd w:id="0"/>
    <w:p w14:paraId="5944FC87" w14:textId="77777777" w:rsidR="008F7884" w:rsidRPr="00782513" w:rsidRDefault="008F7884" w:rsidP="008F7884">
      <w:pPr>
        <w:ind w:left="1134" w:right="1268" w:firstLine="706"/>
        <w:rPr>
          <w:rFonts w:cs="Calibri"/>
          <w:bCs/>
          <w:sz w:val="24"/>
          <w:szCs w:val="24"/>
        </w:rPr>
      </w:pPr>
    </w:p>
    <w:sectPr w:rsidR="008F7884" w:rsidRPr="00782513" w:rsidSect="00130AAE">
      <w:headerReference w:type="default" r:id="rId8"/>
      <w:footerReference w:type="default" r:id="rId9"/>
      <w:pgSz w:w="11906" w:h="16838"/>
      <w:pgMar w:top="1440" w:right="1077" w:bottom="1985" w:left="1077" w:header="680" w:footer="6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0D9D" w14:textId="77777777" w:rsidR="00410F70" w:rsidRDefault="00410F70" w:rsidP="00A15C49">
      <w:r>
        <w:separator/>
      </w:r>
    </w:p>
  </w:endnote>
  <w:endnote w:type="continuationSeparator" w:id="0">
    <w:p w14:paraId="5AF2D131" w14:textId="77777777" w:rsidR="00410F70" w:rsidRDefault="00410F70" w:rsidP="00A1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Condensed">
    <w:altName w:val="Calibri"/>
    <w:charset w:val="00"/>
    <w:family w:val="auto"/>
    <w:pitch w:val="variable"/>
    <w:sig w:usb0="A00000AF" w:usb1="40002048" w:usb2="00000000" w:usb3="00000000" w:csb0="0000011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93A0" w14:textId="77777777" w:rsidR="003E10CD" w:rsidRDefault="003E10CD">
    <w:pPr>
      <w:pStyle w:val="Rodap"/>
      <w:jc w:val="right"/>
    </w:pPr>
  </w:p>
  <w:p w14:paraId="44112EAD" w14:textId="77777777" w:rsidR="000338D2" w:rsidRDefault="000338D2" w:rsidP="000338D2">
    <w:pPr>
      <w:pStyle w:val="Rodap"/>
      <w:jc w:val="right"/>
    </w:pPr>
  </w:p>
  <w:p w14:paraId="62387C9C" w14:textId="2D1797D4" w:rsidR="000338D2" w:rsidRDefault="004D5953" w:rsidP="000338D2">
    <w:pPr>
      <w:rPr>
        <w:rFonts w:ascii="DaxCondensed" w:hAnsi="DaxCondensed"/>
        <w:color w:val="006666"/>
        <w:sz w:val="18"/>
        <w:szCs w:val="18"/>
      </w:rPr>
    </w:pPr>
    <w:r>
      <w:rPr>
        <w:noProof/>
      </w:rPr>
      <mc:AlternateContent>
        <mc:Choice Requires="wps">
          <w:drawing>
            <wp:anchor distT="4294967295" distB="4294967295" distL="114300" distR="114300" simplePos="0" relativeHeight="251657728" behindDoc="1" locked="0" layoutInCell="1" allowOverlap="1" wp14:anchorId="13FFEADE" wp14:editId="10D09602">
              <wp:simplePos x="0" y="0"/>
              <wp:positionH relativeFrom="column">
                <wp:posOffset>-1643380</wp:posOffset>
              </wp:positionH>
              <wp:positionV relativeFrom="paragraph">
                <wp:posOffset>-32386</wp:posOffset>
              </wp:positionV>
              <wp:extent cx="8376920" cy="0"/>
              <wp:effectExtent l="0" t="0" r="0" b="0"/>
              <wp:wrapNone/>
              <wp:docPr id="328769777"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6920" cy="0"/>
                      </a:xfrm>
                      <a:prstGeom prst="straightConnector1">
                        <a:avLst/>
                      </a:prstGeom>
                      <a:noFill/>
                      <a:ln w="15875">
                        <a:solidFill>
                          <a:srgbClr val="006666"/>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AF7CC31" id="_x0000_t32" coordsize="21600,21600" o:spt="32" o:oned="t" path="m,l21600,21600e" filled="f">
              <v:path arrowok="t" fillok="f" o:connecttype="none"/>
              <o:lock v:ext="edit" shapetype="t"/>
            </v:shapetype>
            <v:shape id="Conector de Seta Reta 1" o:spid="_x0000_s1026" type="#_x0000_t32" style="position:absolute;margin-left:-129.4pt;margin-top:-2.55pt;width:659.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" strokecolor="#066" strokeweight="1.25pt"/>
          </w:pict>
        </mc:Fallback>
      </mc:AlternateContent>
    </w:r>
    <w:r w:rsidR="000338D2" w:rsidRPr="00263E6D">
      <w:rPr>
        <w:rFonts w:ascii="DaxCondensed" w:hAnsi="DaxCondensed"/>
        <w:color w:val="006666"/>
        <w:sz w:val="18"/>
        <w:szCs w:val="18"/>
      </w:rPr>
      <w:t xml:space="preserve">Rua Doutor Ferreira, 28, Centro | CEP: 79.002-240 - Campo Grande/MS | Telefones: (67) 3306 3252 / 3306 7848. </w:t>
    </w:r>
  </w:p>
  <w:p w14:paraId="2C115DBD" w14:textId="77777777" w:rsidR="000338D2" w:rsidRPr="00263E6D" w:rsidRDefault="000338D2" w:rsidP="000338D2">
    <w:pPr>
      <w:rPr>
        <w:color w:val="006666"/>
        <w:sz w:val="18"/>
        <w:szCs w:val="18"/>
      </w:rPr>
    </w:pPr>
    <w:r w:rsidRPr="00263E6D">
      <w:rPr>
        <w:rFonts w:ascii="DaxCondensed" w:hAnsi="DaxCondensed"/>
        <w:color w:val="006666"/>
        <w:sz w:val="18"/>
        <w:szCs w:val="18"/>
      </w:rPr>
      <w:t>www.caums.gov.br / atendimento@caums.gov.br</w:t>
    </w:r>
  </w:p>
  <w:p w14:paraId="3145F92C" w14:textId="77777777" w:rsidR="003E10CD" w:rsidRDefault="003E10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01F88" w14:textId="77777777" w:rsidR="00410F70" w:rsidRDefault="00410F70" w:rsidP="00A15C49">
      <w:r>
        <w:separator/>
      </w:r>
    </w:p>
  </w:footnote>
  <w:footnote w:type="continuationSeparator" w:id="0">
    <w:p w14:paraId="4DC50566" w14:textId="77777777" w:rsidR="00410F70" w:rsidRDefault="00410F70" w:rsidP="00A15C49">
      <w:r>
        <w:continuationSeparator/>
      </w:r>
    </w:p>
  </w:footnote>
  <w:footnote w:id="1">
    <w:p w14:paraId="25AFDB30" w14:textId="40ADDDAD" w:rsidR="00376FE1" w:rsidRDefault="00376FE1">
      <w:pPr>
        <w:pStyle w:val="Textodenotaderodap"/>
      </w:pPr>
      <w:r>
        <w:rPr>
          <w:rStyle w:val="Refdenotaderodap"/>
        </w:rPr>
        <w:footnoteRef/>
      </w:r>
      <w:r>
        <w:t xml:space="preserve"> Processo SEI </w:t>
      </w:r>
      <w:r w:rsidRPr="00376FE1">
        <w:t>00159.000238/2024-17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3799" w14:textId="0753AC94" w:rsidR="00C12CD9" w:rsidRDefault="004D5953">
    <w:pPr>
      <w:spacing w:line="14" w:lineRule="auto"/>
      <w:rPr>
        <w:sz w:val="20"/>
        <w:szCs w:val="20"/>
      </w:rPr>
    </w:pPr>
    <w:r>
      <w:rPr>
        <w:noProof/>
      </w:rPr>
      <w:drawing>
        <wp:anchor distT="0" distB="0" distL="114300" distR="114300" simplePos="0" relativeHeight="251658752" behindDoc="1" locked="0" layoutInCell="1" allowOverlap="1" wp14:anchorId="6E726108" wp14:editId="04CEEB7E">
          <wp:simplePos x="0" y="0"/>
          <wp:positionH relativeFrom="page">
            <wp:posOffset>7620</wp:posOffset>
          </wp:positionH>
          <wp:positionV relativeFrom="paragraph">
            <wp:posOffset>-361601</wp:posOffset>
          </wp:positionV>
          <wp:extent cx="7539355" cy="758190"/>
          <wp:effectExtent l="0" t="0" r="0" b="0"/>
          <wp:wrapNone/>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1" allowOverlap="1" wp14:anchorId="3501755B" wp14:editId="7FABDB37">
              <wp:simplePos x="0" y="0"/>
              <wp:positionH relativeFrom="page">
                <wp:posOffset>3555365</wp:posOffset>
              </wp:positionH>
              <wp:positionV relativeFrom="page">
                <wp:posOffset>1264920</wp:posOffset>
              </wp:positionV>
              <wp:extent cx="720725" cy="165735"/>
              <wp:effectExtent l="0" t="0" r="0"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33B4" w14:textId="77777777" w:rsidR="00C12CD9" w:rsidRDefault="00C12CD9">
                          <w:pPr>
                            <w:spacing w:line="245" w:lineRule="exact"/>
                            <w:ind w:left="20"/>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755B" id="_x0000_t202" coordsize="21600,21600" o:spt="202" path="m,l,21600r21600,l21600,xe">
              <v:stroke joinstyle="miter"/>
              <v:path gradientshapeok="t" o:connecttype="rect"/>
            </v:shapetype>
            <v:shape id="Caixa de texto 19" o:spid="_x0000_s1028" type="#_x0000_t202" style="position:absolute;margin-left:279.95pt;margin-top:99.6pt;width:56.7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" filled="f" stroked="f">
              <v:textbox inset="0,0,0,0">
                <w:txbxContent>
                  <w:p w14:paraId="217D33B4" w14:textId="77777777" w:rsidR="00C12CD9" w:rsidRDefault="00C12CD9">
                    <w:pPr>
                      <w:spacing w:line="245" w:lineRule="exact"/>
                      <w:ind w:left="20"/>
                      <w:rPr>
                        <w:rFonts w:ascii="Times New Roman" w:eastAsia="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121"/>
    <w:multiLevelType w:val="hybridMultilevel"/>
    <w:tmpl w:val="2DA43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11157B"/>
    <w:multiLevelType w:val="hybridMultilevel"/>
    <w:tmpl w:val="CBE493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2377514">
    <w:abstractNumId w:val="1"/>
  </w:num>
  <w:num w:numId="2" w16cid:durableId="102833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49"/>
    <w:rsid w:val="0000220E"/>
    <w:rsid w:val="00031116"/>
    <w:rsid w:val="000338D2"/>
    <w:rsid w:val="00051F57"/>
    <w:rsid w:val="00092462"/>
    <w:rsid w:val="000C2B50"/>
    <w:rsid w:val="000E1D33"/>
    <w:rsid w:val="00102641"/>
    <w:rsid w:val="00106684"/>
    <w:rsid w:val="00107652"/>
    <w:rsid w:val="00111378"/>
    <w:rsid w:val="00111BDB"/>
    <w:rsid w:val="00120137"/>
    <w:rsid w:val="001212F7"/>
    <w:rsid w:val="00125D67"/>
    <w:rsid w:val="00130AAE"/>
    <w:rsid w:val="00131F00"/>
    <w:rsid w:val="001440B1"/>
    <w:rsid w:val="00145449"/>
    <w:rsid w:val="001701AC"/>
    <w:rsid w:val="001933E5"/>
    <w:rsid w:val="001A1AA7"/>
    <w:rsid w:val="001C0BB2"/>
    <w:rsid w:val="001E207D"/>
    <w:rsid w:val="001E2AED"/>
    <w:rsid w:val="001F5EC4"/>
    <w:rsid w:val="002026BA"/>
    <w:rsid w:val="00216A15"/>
    <w:rsid w:val="00232CB0"/>
    <w:rsid w:val="00233158"/>
    <w:rsid w:val="00240F7C"/>
    <w:rsid w:val="00251ED3"/>
    <w:rsid w:val="002570F5"/>
    <w:rsid w:val="00293FA9"/>
    <w:rsid w:val="002C25FA"/>
    <w:rsid w:val="002D2074"/>
    <w:rsid w:val="002E1A2D"/>
    <w:rsid w:val="002E79D3"/>
    <w:rsid w:val="002F5F37"/>
    <w:rsid w:val="003009CB"/>
    <w:rsid w:val="00312EFB"/>
    <w:rsid w:val="00323649"/>
    <w:rsid w:val="00331977"/>
    <w:rsid w:val="00332D99"/>
    <w:rsid w:val="00337003"/>
    <w:rsid w:val="003464CF"/>
    <w:rsid w:val="00363DC4"/>
    <w:rsid w:val="003670DB"/>
    <w:rsid w:val="00376FE1"/>
    <w:rsid w:val="00386471"/>
    <w:rsid w:val="00387C5D"/>
    <w:rsid w:val="003903AD"/>
    <w:rsid w:val="003910D1"/>
    <w:rsid w:val="003913D8"/>
    <w:rsid w:val="00391512"/>
    <w:rsid w:val="003B3A47"/>
    <w:rsid w:val="003C4B6A"/>
    <w:rsid w:val="003D17F6"/>
    <w:rsid w:val="003D7989"/>
    <w:rsid w:val="003E10CD"/>
    <w:rsid w:val="003E39AE"/>
    <w:rsid w:val="003F0364"/>
    <w:rsid w:val="00400175"/>
    <w:rsid w:val="004009E4"/>
    <w:rsid w:val="004020D2"/>
    <w:rsid w:val="00410F70"/>
    <w:rsid w:val="00425CDD"/>
    <w:rsid w:val="00443315"/>
    <w:rsid w:val="004455C7"/>
    <w:rsid w:val="00450A9C"/>
    <w:rsid w:val="00451928"/>
    <w:rsid w:val="00451CD3"/>
    <w:rsid w:val="004553D9"/>
    <w:rsid w:val="00462839"/>
    <w:rsid w:val="00465630"/>
    <w:rsid w:val="00470355"/>
    <w:rsid w:val="0047204A"/>
    <w:rsid w:val="00473928"/>
    <w:rsid w:val="00476DFD"/>
    <w:rsid w:val="004A76A1"/>
    <w:rsid w:val="004C166A"/>
    <w:rsid w:val="004D0FFE"/>
    <w:rsid w:val="004D5953"/>
    <w:rsid w:val="004D7AAF"/>
    <w:rsid w:val="004D7BD9"/>
    <w:rsid w:val="004E1320"/>
    <w:rsid w:val="004E4BBA"/>
    <w:rsid w:val="005035BE"/>
    <w:rsid w:val="00507E8F"/>
    <w:rsid w:val="00510913"/>
    <w:rsid w:val="0054152B"/>
    <w:rsid w:val="00543169"/>
    <w:rsid w:val="005543DE"/>
    <w:rsid w:val="005556D1"/>
    <w:rsid w:val="0055719F"/>
    <w:rsid w:val="00560B96"/>
    <w:rsid w:val="005666E7"/>
    <w:rsid w:val="00584133"/>
    <w:rsid w:val="005843E4"/>
    <w:rsid w:val="0058507F"/>
    <w:rsid w:val="00591DA8"/>
    <w:rsid w:val="005A20EA"/>
    <w:rsid w:val="005A45FB"/>
    <w:rsid w:val="005A68E5"/>
    <w:rsid w:val="005B6EBA"/>
    <w:rsid w:val="005C40A0"/>
    <w:rsid w:val="005E1130"/>
    <w:rsid w:val="00604D7A"/>
    <w:rsid w:val="00612F9F"/>
    <w:rsid w:val="006227B5"/>
    <w:rsid w:val="0065558C"/>
    <w:rsid w:val="00662DF9"/>
    <w:rsid w:val="0066547F"/>
    <w:rsid w:val="006672F4"/>
    <w:rsid w:val="00672516"/>
    <w:rsid w:val="00681674"/>
    <w:rsid w:val="006B4D55"/>
    <w:rsid w:val="006B5690"/>
    <w:rsid w:val="006B5FFE"/>
    <w:rsid w:val="006C120E"/>
    <w:rsid w:val="006C46F8"/>
    <w:rsid w:val="006C5E15"/>
    <w:rsid w:val="006E3C5F"/>
    <w:rsid w:val="006E78BF"/>
    <w:rsid w:val="006F5C64"/>
    <w:rsid w:val="006F68AD"/>
    <w:rsid w:val="007007E4"/>
    <w:rsid w:val="0071046D"/>
    <w:rsid w:val="00712A1A"/>
    <w:rsid w:val="00720AF4"/>
    <w:rsid w:val="00731A43"/>
    <w:rsid w:val="00742550"/>
    <w:rsid w:val="00746766"/>
    <w:rsid w:val="00773AD7"/>
    <w:rsid w:val="00782513"/>
    <w:rsid w:val="0078308A"/>
    <w:rsid w:val="00796457"/>
    <w:rsid w:val="007B1310"/>
    <w:rsid w:val="007B3288"/>
    <w:rsid w:val="007C23D5"/>
    <w:rsid w:val="007D2708"/>
    <w:rsid w:val="007F05E6"/>
    <w:rsid w:val="00801A25"/>
    <w:rsid w:val="008032AF"/>
    <w:rsid w:val="00810839"/>
    <w:rsid w:val="00825360"/>
    <w:rsid w:val="00826D89"/>
    <w:rsid w:val="00831897"/>
    <w:rsid w:val="00834760"/>
    <w:rsid w:val="00834B00"/>
    <w:rsid w:val="00836E48"/>
    <w:rsid w:val="00854AD2"/>
    <w:rsid w:val="008569F9"/>
    <w:rsid w:val="008729D7"/>
    <w:rsid w:val="008B1063"/>
    <w:rsid w:val="008B4E96"/>
    <w:rsid w:val="008B69F6"/>
    <w:rsid w:val="008C344B"/>
    <w:rsid w:val="008C56AB"/>
    <w:rsid w:val="008D0B19"/>
    <w:rsid w:val="008D3FE0"/>
    <w:rsid w:val="008E7F21"/>
    <w:rsid w:val="008F1E6C"/>
    <w:rsid w:val="008F408B"/>
    <w:rsid w:val="008F7884"/>
    <w:rsid w:val="00916746"/>
    <w:rsid w:val="00923A77"/>
    <w:rsid w:val="0092769D"/>
    <w:rsid w:val="00956ABA"/>
    <w:rsid w:val="00963CF6"/>
    <w:rsid w:val="00975B41"/>
    <w:rsid w:val="009828CC"/>
    <w:rsid w:val="00990166"/>
    <w:rsid w:val="00994519"/>
    <w:rsid w:val="009A23A3"/>
    <w:rsid w:val="009B7735"/>
    <w:rsid w:val="009E3CD0"/>
    <w:rsid w:val="009E68CE"/>
    <w:rsid w:val="009F1EF0"/>
    <w:rsid w:val="009F4404"/>
    <w:rsid w:val="00A02558"/>
    <w:rsid w:val="00A05EBB"/>
    <w:rsid w:val="00A15C49"/>
    <w:rsid w:val="00A22DD4"/>
    <w:rsid w:val="00A4019F"/>
    <w:rsid w:val="00A40925"/>
    <w:rsid w:val="00A57CBA"/>
    <w:rsid w:val="00A71274"/>
    <w:rsid w:val="00A76C78"/>
    <w:rsid w:val="00A8515E"/>
    <w:rsid w:val="00A90CD8"/>
    <w:rsid w:val="00AA31AF"/>
    <w:rsid w:val="00AC4200"/>
    <w:rsid w:val="00AD270E"/>
    <w:rsid w:val="00AD2B07"/>
    <w:rsid w:val="00AD376A"/>
    <w:rsid w:val="00AD6EC4"/>
    <w:rsid w:val="00AE6761"/>
    <w:rsid w:val="00AE7066"/>
    <w:rsid w:val="00AF2308"/>
    <w:rsid w:val="00B05321"/>
    <w:rsid w:val="00B061BF"/>
    <w:rsid w:val="00B07C95"/>
    <w:rsid w:val="00B25438"/>
    <w:rsid w:val="00B324FF"/>
    <w:rsid w:val="00B42115"/>
    <w:rsid w:val="00B44AD5"/>
    <w:rsid w:val="00B536EF"/>
    <w:rsid w:val="00B63D1D"/>
    <w:rsid w:val="00B85051"/>
    <w:rsid w:val="00B952E9"/>
    <w:rsid w:val="00BA2CF1"/>
    <w:rsid w:val="00BC484E"/>
    <w:rsid w:val="00BD6059"/>
    <w:rsid w:val="00BE09E3"/>
    <w:rsid w:val="00BF38AA"/>
    <w:rsid w:val="00BF6E22"/>
    <w:rsid w:val="00C11A9A"/>
    <w:rsid w:val="00C12CD9"/>
    <w:rsid w:val="00C12F57"/>
    <w:rsid w:val="00C23501"/>
    <w:rsid w:val="00C3404C"/>
    <w:rsid w:val="00C512BC"/>
    <w:rsid w:val="00C60796"/>
    <w:rsid w:val="00C7670B"/>
    <w:rsid w:val="00C86666"/>
    <w:rsid w:val="00C90B32"/>
    <w:rsid w:val="00C943AF"/>
    <w:rsid w:val="00C95DC9"/>
    <w:rsid w:val="00CB0D5B"/>
    <w:rsid w:val="00CB13E7"/>
    <w:rsid w:val="00CD531D"/>
    <w:rsid w:val="00CD6548"/>
    <w:rsid w:val="00CD78B2"/>
    <w:rsid w:val="00CE0881"/>
    <w:rsid w:val="00CE0D38"/>
    <w:rsid w:val="00CE2399"/>
    <w:rsid w:val="00CF2B03"/>
    <w:rsid w:val="00D17CC1"/>
    <w:rsid w:val="00D317E7"/>
    <w:rsid w:val="00D354A6"/>
    <w:rsid w:val="00D65B49"/>
    <w:rsid w:val="00D66953"/>
    <w:rsid w:val="00D7014C"/>
    <w:rsid w:val="00D71E39"/>
    <w:rsid w:val="00D771FF"/>
    <w:rsid w:val="00D91DC5"/>
    <w:rsid w:val="00D920C6"/>
    <w:rsid w:val="00D92A44"/>
    <w:rsid w:val="00DA7320"/>
    <w:rsid w:val="00DB335F"/>
    <w:rsid w:val="00DB4CC8"/>
    <w:rsid w:val="00DB7A97"/>
    <w:rsid w:val="00DC433A"/>
    <w:rsid w:val="00DD5C9F"/>
    <w:rsid w:val="00DE0617"/>
    <w:rsid w:val="00DE1DC2"/>
    <w:rsid w:val="00DE47BC"/>
    <w:rsid w:val="00DF2A27"/>
    <w:rsid w:val="00E06A68"/>
    <w:rsid w:val="00E15A34"/>
    <w:rsid w:val="00E207D7"/>
    <w:rsid w:val="00E30BFA"/>
    <w:rsid w:val="00E43FE7"/>
    <w:rsid w:val="00E475BB"/>
    <w:rsid w:val="00E66AE3"/>
    <w:rsid w:val="00EE0AFD"/>
    <w:rsid w:val="00EE347C"/>
    <w:rsid w:val="00EE508D"/>
    <w:rsid w:val="00EF14A1"/>
    <w:rsid w:val="00EF2CC6"/>
    <w:rsid w:val="00F11060"/>
    <w:rsid w:val="00F17722"/>
    <w:rsid w:val="00F22480"/>
    <w:rsid w:val="00F25B16"/>
    <w:rsid w:val="00F27556"/>
    <w:rsid w:val="00F372B2"/>
    <w:rsid w:val="00F43B52"/>
    <w:rsid w:val="00F61D69"/>
    <w:rsid w:val="00F642C6"/>
    <w:rsid w:val="00F704F8"/>
    <w:rsid w:val="00F73114"/>
    <w:rsid w:val="00F836D6"/>
    <w:rsid w:val="00F87CA3"/>
    <w:rsid w:val="00F87FC8"/>
    <w:rsid w:val="00F932C4"/>
    <w:rsid w:val="00FA3103"/>
    <w:rsid w:val="00FA3FE4"/>
    <w:rsid w:val="00FA42D9"/>
    <w:rsid w:val="00FA4538"/>
    <w:rsid w:val="00FA46ED"/>
    <w:rsid w:val="00FB15FD"/>
    <w:rsid w:val="00FD1252"/>
    <w:rsid w:val="00FD6A54"/>
    <w:rsid w:val="00FF25F3"/>
    <w:rsid w:val="00FF5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0B5D"/>
  <w15:chartTrackingRefBased/>
  <w15:docId w15:val="{4792C30D-5ADD-45C9-B63F-EBA2AC8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C49"/>
    <w:pPr>
      <w:widowControl w:val="0"/>
    </w:pPr>
    <w:rPr>
      <w:sz w:val="22"/>
      <w:szCs w:val="22"/>
      <w:lang w:eastAsia="en-US"/>
    </w:rPr>
  </w:style>
  <w:style w:type="paragraph" w:styleId="Ttulo1">
    <w:name w:val="heading 1"/>
    <w:basedOn w:val="Normal"/>
    <w:link w:val="Ttulo1Char"/>
    <w:uiPriority w:val="1"/>
    <w:qFormat/>
    <w:rsid w:val="00A15C49"/>
    <w:pPr>
      <w:ind w:left="1560"/>
      <w:outlineLvl w:val="0"/>
    </w:pPr>
    <w:rPr>
      <w:rFonts w:ascii="Times New Roman" w:eastAsia="Times New Roman" w:hAnsi="Times New Roman"/>
      <w:b/>
      <w:bCs/>
      <w:sz w:val="20"/>
      <w:szCs w:val="20"/>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A15C49"/>
    <w:rPr>
      <w:rFonts w:ascii="Times New Roman" w:eastAsia="Times New Roman" w:hAnsi="Times New Roman"/>
      <w:b/>
      <w:bCs/>
      <w:lang w:val="en-US"/>
    </w:rPr>
  </w:style>
  <w:style w:type="table" w:customStyle="1" w:styleId="TableNormal">
    <w:name w:val="Table Normal"/>
    <w:uiPriority w:val="2"/>
    <w:semiHidden/>
    <w:unhideWhenUsed/>
    <w:qFormat/>
    <w:rsid w:val="00A15C49"/>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5C49"/>
    <w:pPr>
      <w:ind w:left="1560"/>
    </w:pPr>
    <w:rPr>
      <w:rFonts w:ascii="Times New Roman" w:eastAsia="Times New Roman" w:hAnsi="Times New Roman"/>
      <w:sz w:val="20"/>
      <w:szCs w:val="20"/>
      <w:lang w:val="en-US" w:eastAsia="x-none"/>
    </w:rPr>
  </w:style>
  <w:style w:type="character" w:customStyle="1" w:styleId="CorpodetextoChar">
    <w:name w:val="Corpo de texto Char"/>
    <w:link w:val="Corpodetexto"/>
    <w:uiPriority w:val="1"/>
    <w:rsid w:val="00A15C49"/>
    <w:rPr>
      <w:rFonts w:ascii="Times New Roman" w:eastAsia="Times New Roman" w:hAnsi="Times New Roman"/>
      <w:lang w:val="en-US"/>
    </w:rPr>
  </w:style>
  <w:style w:type="paragraph" w:customStyle="1" w:styleId="TableParagraph">
    <w:name w:val="Table Paragraph"/>
    <w:basedOn w:val="Normal"/>
    <w:uiPriority w:val="1"/>
    <w:qFormat/>
    <w:rsid w:val="00A15C49"/>
  </w:style>
  <w:style w:type="paragraph" w:styleId="Cabealho">
    <w:name w:val="header"/>
    <w:basedOn w:val="Normal"/>
    <w:link w:val="CabealhoChar"/>
    <w:unhideWhenUsed/>
    <w:rsid w:val="00A15C49"/>
    <w:pPr>
      <w:tabs>
        <w:tab w:val="center" w:pos="4252"/>
        <w:tab w:val="right" w:pos="8504"/>
      </w:tabs>
    </w:pPr>
    <w:rPr>
      <w:sz w:val="20"/>
      <w:szCs w:val="20"/>
      <w:lang w:val="en-US" w:eastAsia="x-none"/>
    </w:rPr>
  </w:style>
  <w:style w:type="character" w:customStyle="1" w:styleId="CabealhoChar">
    <w:name w:val="Cabeçalho Char"/>
    <w:link w:val="Cabealho"/>
    <w:rsid w:val="00A15C49"/>
    <w:rPr>
      <w:lang w:val="en-US"/>
    </w:rPr>
  </w:style>
  <w:style w:type="paragraph" w:styleId="Rodap">
    <w:name w:val="footer"/>
    <w:basedOn w:val="Normal"/>
    <w:link w:val="RodapChar"/>
    <w:uiPriority w:val="99"/>
    <w:unhideWhenUsed/>
    <w:rsid w:val="00A15C49"/>
    <w:pPr>
      <w:tabs>
        <w:tab w:val="center" w:pos="4252"/>
        <w:tab w:val="right" w:pos="8504"/>
      </w:tabs>
    </w:pPr>
    <w:rPr>
      <w:sz w:val="20"/>
      <w:szCs w:val="20"/>
      <w:lang w:val="en-US" w:eastAsia="x-none"/>
    </w:rPr>
  </w:style>
  <w:style w:type="character" w:customStyle="1" w:styleId="RodapChar">
    <w:name w:val="Rodapé Char"/>
    <w:link w:val="Rodap"/>
    <w:uiPriority w:val="99"/>
    <w:rsid w:val="00A15C49"/>
    <w:rPr>
      <w:lang w:val="en-US"/>
    </w:rPr>
  </w:style>
  <w:style w:type="paragraph" w:styleId="Recuodecorpodetexto">
    <w:name w:val="Body Text Indent"/>
    <w:basedOn w:val="Normal"/>
    <w:link w:val="RecuodecorpodetextoChar"/>
    <w:uiPriority w:val="99"/>
    <w:semiHidden/>
    <w:unhideWhenUsed/>
    <w:rsid w:val="00A15C49"/>
    <w:pPr>
      <w:spacing w:after="120"/>
      <w:ind w:left="283"/>
    </w:pPr>
    <w:rPr>
      <w:sz w:val="20"/>
      <w:szCs w:val="20"/>
      <w:lang w:val="en-US" w:eastAsia="x-none"/>
    </w:rPr>
  </w:style>
  <w:style w:type="character" w:customStyle="1" w:styleId="RecuodecorpodetextoChar">
    <w:name w:val="Recuo de corpo de texto Char"/>
    <w:link w:val="Recuodecorpodetexto"/>
    <w:uiPriority w:val="99"/>
    <w:semiHidden/>
    <w:rsid w:val="00A15C49"/>
    <w:rPr>
      <w:lang w:val="en-US"/>
    </w:rPr>
  </w:style>
  <w:style w:type="paragraph" w:styleId="Textodebalo">
    <w:name w:val="Balloon Text"/>
    <w:basedOn w:val="Normal"/>
    <w:link w:val="TextodebaloChar"/>
    <w:uiPriority w:val="99"/>
    <w:semiHidden/>
    <w:unhideWhenUsed/>
    <w:rsid w:val="00AD376A"/>
    <w:rPr>
      <w:rFonts w:ascii="Tahoma" w:hAnsi="Tahoma"/>
      <w:sz w:val="16"/>
      <w:szCs w:val="16"/>
      <w:lang w:val="x-none" w:eastAsia="x-none"/>
    </w:rPr>
  </w:style>
  <w:style w:type="character" w:customStyle="1" w:styleId="TextodebaloChar">
    <w:name w:val="Texto de balão Char"/>
    <w:link w:val="Textodebalo"/>
    <w:uiPriority w:val="99"/>
    <w:semiHidden/>
    <w:rsid w:val="00AD376A"/>
    <w:rPr>
      <w:rFonts w:ascii="Tahoma" w:hAnsi="Tahoma" w:cs="Tahoma"/>
      <w:sz w:val="16"/>
      <w:szCs w:val="16"/>
    </w:rPr>
  </w:style>
  <w:style w:type="paragraph" w:styleId="Textodenotaderodap">
    <w:name w:val="footnote text"/>
    <w:basedOn w:val="Normal"/>
    <w:link w:val="TextodenotaderodapChar"/>
    <w:uiPriority w:val="99"/>
    <w:semiHidden/>
    <w:unhideWhenUsed/>
    <w:rsid w:val="009E68CE"/>
    <w:rPr>
      <w:sz w:val="20"/>
      <w:szCs w:val="20"/>
    </w:rPr>
  </w:style>
  <w:style w:type="character" w:customStyle="1" w:styleId="TextodenotaderodapChar">
    <w:name w:val="Texto de nota de rodapé Char"/>
    <w:link w:val="Textodenotaderodap"/>
    <w:uiPriority w:val="99"/>
    <w:semiHidden/>
    <w:rsid w:val="009E68CE"/>
    <w:rPr>
      <w:lang w:eastAsia="en-US"/>
    </w:rPr>
  </w:style>
  <w:style w:type="character" w:styleId="Refdenotaderodap">
    <w:name w:val="footnote reference"/>
    <w:uiPriority w:val="99"/>
    <w:semiHidden/>
    <w:unhideWhenUsed/>
    <w:rsid w:val="009E68CE"/>
    <w:rPr>
      <w:vertAlign w:val="superscript"/>
    </w:rPr>
  </w:style>
  <w:style w:type="character" w:styleId="Forte">
    <w:name w:val="Strong"/>
    <w:uiPriority w:val="22"/>
    <w:qFormat/>
    <w:rsid w:val="00560B96"/>
    <w:rPr>
      <w:b/>
      <w:bCs/>
    </w:rPr>
  </w:style>
  <w:style w:type="paragraph" w:styleId="Reviso">
    <w:name w:val="Revision"/>
    <w:hidden/>
    <w:uiPriority w:val="99"/>
    <w:semiHidden/>
    <w:rsid w:val="002E1A2D"/>
    <w:rPr>
      <w:sz w:val="22"/>
      <w:szCs w:val="22"/>
      <w:lang w:eastAsia="en-US"/>
    </w:rPr>
  </w:style>
  <w:style w:type="character" w:styleId="Refdecomentrio">
    <w:name w:val="annotation reference"/>
    <w:basedOn w:val="Fontepargpadro"/>
    <w:uiPriority w:val="99"/>
    <w:semiHidden/>
    <w:unhideWhenUsed/>
    <w:rsid w:val="002E1A2D"/>
    <w:rPr>
      <w:sz w:val="16"/>
      <w:szCs w:val="16"/>
    </w:rPr>
  </w:style>
  <w:style w:type="paragraph" w:styleId="Textodecomentrio">
    <w:name w:val="annotation text"/>
    <w:basedOn w:val="Normal"/>
    <w:link w:val="TextodecomentrioChar"/>
    <w:uiPriority w:val="99"/>
    <w:unhideWhenUsed/>
    <w:rsid w:val="002E1A2D"/>
    <w:rPr>
      <w:sz w:val="20"/>
      <w:szCs w:val="20"/>
    </w:rPr>
  </w:style>
  <w:style w:type="character" w:customStyle="1" w:styleId="TextodecomentrioChar">
    <w:name w:val="Texto de comentário Char"/>
    <w:basedOn w:val="Fontepargpadro"/>
    <w:link w:val="Textodecomentrio"/>
    <w:uiPriority w:val="99"/>
    <w:rsid w:val="002E1A2D"/>
    <w:rPr>
      <w:lang w:eastAsia="en-US"/>
    </w:rPr>
  </w:style>
  <w:style w:type="paragraph" w:styleId="Assuntodocomentrio">
    <w:name w:val="annotation subject"/>
    <w:basedOn w:val="Textodecomentrio"/>
    <w:next w:val="Textodecomentrio"/>
    <w:link w:val="AssuntodocomentrioChar"/>
    <w:uiPriority w:val="99"/>
    <w:semiHidden/>
    <w:unhideWhenUsed/>
    <w:rsid w:val="002E1A2D"/>
    <w:rPr>
      <w:b/>
      <w:bCs/>
    </w:rPr>
  </w:style>
  <w:style w:type="character" w:customStyle="1" w:styleId="AssuntodocomentrioChar">
    <w:name w:val="Assunto do comentário Char"/>
    <w:basedOn w:val="TextodecomentrioChar"/>
    <w:link w:val="Assuntodocomentrio"/>
    <w:uiPriority w:val="99"/>
    <w:semiHidden/>
    <w:rsid w:val="002E1A2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79D8-EE04-4AF7-B6CC-61746F73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503</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izabela.todt</dc:creator>
  <cp:keywords/>
  <cp:lastModifiedBy>Carolina Rodrigues Colen Ribeiro</cp:lastModifiedBy>
  <cp:revision>16</cp:revision>
  <cp:lastPrinted>2023-11-24T22:25:00Z</cp:lastPrinted>
  <dcterms:created xsi:type="dcterms:W3CDTF">2024-04-09T18:34:00Z</dcterms:created>
  <dcterms:modified xsi:type="dcterms:W3CDTF">2024-06-28T16:58:00Z</dcterms:modified>
</cp:coreProperties>
</file>